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end="0"/>
        <w:rPr>
          <w:color w:val="FF0000"/>
        </w:rPr>
      </w:pPr>
      <w:r>
        <w:rPr>
          <w:rFonts w:eastAsia="Impact"/>
          <w:color w:val="FF0000"/>
        </w:rPr>
        <w:t xml:space="preserve">      </w:t>
      </w:r>
      <w:r>
        <w:rPr>
          <w:color w:val="FF0000"/>
        </w:rPr>
        <w:t>ENRON RESEARCH-TECHNICAL ANALYSIS</w:t>
      </w:r>
    </w:p>
    <w:p>
      <w:pPr>
        <w:pStyle w:val="Heading3"/>
        <w:ind w:hanging="0" w:start="0" w:end="0"/>
        <w:rPr/>
      </w:pPr>
      <w:r>
        <w:rPr>
          <w:rFonts w:eastAsia="Impact"/>
          <w:sz w:val="28"/>
        </w:rPr>
        <w:t xml:space="preserve">                       </w:t>
      </w:r>
      <w:r>
        <w:rPr>
          <w:sz w:val="28"/>
        </w:rPr>
        <w:t>STEPHEN W. BIGALOW</w:t>
      </w:r>
      <w:r>
        <w:rPr/>
        <w:t xml:space="preserve">   </w:t>
      </w:r>
      <w:r>
        <w:rPr>
          <w:sz w:val="24"/>
        </w:rPr>
        <w:t xml:space="preserve">TECHNICAL ANALYST  </w:t>
      </w:r>
      <w:r>
        <w:rPr/>
        <w:t xml:space="preserve"> </w:t>
      </w:r>
      <w:r>
        <w:rPr>
          <w:sz w:val="24"/>
        </w:rPr>
        <w:t xml:space="preserve">713-789-5207             </w:t>
      </w:r>
    </w:p>
    <w:p>
      <w:pPr>
        <w:pStyle w:val="Heading3"/>
        <w:ind w:hanging="0" w:start="0" w:end="0"/>
        <w:rPr>
          <w:sz w:val="24"/>
        </w:rPr>
      </w:pPr>
      <w:r>
        <w:rPr>
          <w:sz w:val="24"/>
        </w:rPr>
        <w:tab/>
        <w:tab/>
        <w:t xml:space="preserve">                                    </w:t>
      </w:r>
      <w:r>
        <mc:AlternateContent>
          <mc:Choice Requires="wps">
            <w:drawing>
              <wp:anchor behindDoc="0" distT="0" distB="0" distL="114935" distR="114935" simplePos="0" locked="0" layoutInCell="0" allowOverlap="1" relativeHeight="4">
                <wp:simplePos x="0" y="0"/>
                <wp:positionH relativeFrom="column">
                  <wp:posOffset>-4445</wp:posOffset>
                </wp:positionH>
                <wp:positionV relativeFrom="paragraph">
                  <wp:posOffset>92710</wp:posOffset>
                </wp:positionV>
                <wp:extent cx="5769610" cy="1449070"/>
                <wp:effectExtent l="0" t="0" r="0" b="0"/>
                <wp:wrapTopAndBottom/>
                <wp:docPr id="1" name="Frame1"/>
                <a:graphic xmlns:a="http://schemas.openxmlformats.org/drawingml/2006/main">
                  <a:graphicData uri="http://schemas.microsoft.com/office/word/2010/wordprocessingShape">
                    <wps:wsp>
                      <wps:cNvSpPr txBox="1"/>
                      <wps:spPr>
                        <a:xfrm>
                          <a:off x="0" y="0"/>
                          <a:ext cx="5769610" cy="1449070"/>
                        </a:xfrm>
                        <a:prstGeom prst="rect"/>
                        <a:solidFill>
                          <a:srgbClr val="FFFFFF"/>
                        </a:solidFill>
                        <a:ln w="9525">
                          <a:solidFill>
                            <a:srgbClr val="000000"/>
                          </a:solidFill>
                        </a:ln>
                      </wps:spPr>
                      <wps:txbx>
                        <w:txbxContent>
                          <w:p>
                            <w:pPr>
                              <w:pStyle w:val="Normal"/>
                              <w:rPr/>
                            </w:pPr>
                            <w:r>
                              <w:rPr>
                                <w:rFonts w:cs="Arial" w:ascii="Arial" w:hAnsi="Arial"/>
                                <w:b/>
                              </w:rPr>
                              <w:t>Stephen W. Bigalow</w:t>
                            </w:r>
                            <w:r>
                              <w:rPr>
                                <w:rFonts w:cs="Arial" w:ascii="Arial" w:hAnsi="Arial"/>
                              </w:rPr>
                              <w:t xml:space="preserve">, one of the leading candlestick technicians in the nation, has been commissioned to provide daily Japanese Candlestick analysis for Crude, Heating Oil, and Natural Gas. He has 25 years of investment background. 15 years directed towards overlaying candlestick analysis on top of existing Western Technical methods. His soon to be published book “ Profitable Candlestick Investing, Revolutionizing Investor Psychology”  will be made available to Enron personnel prior to publication.      </w:t>
                            </w:r>
                          </w:p>
                        </w:txbxContent>
                      </wps:txbx>
                      <wps:bodyPr anchor="t" lIns="91440" tIns="45720" rIns="91440" bIns="45720">
                        <a:noAutofit/>
                      </wps:bodyPr>
                    </wps:wsp>
                  </a:graphicData>
                </a:graphic>
              </wp:anchor>
            </w:drawing>
          </mc:Choice>
          <mc:Fallback>
            <w:pict>
              <v:rect fillcolor="#FFFFFF" strokecolor="#000000" strokeweight="0pt" style="position:absolute;rotation:-0;width:454.3pt;height:114.1pt;mso-wrap-distance-left:9.05pt;mso-wrap-distance-right:9.05pt;mso-wrap-distance-top:0pt;mso-wrap-distance-bottom:0pt;margin-top:7.3pt;mso-position-vertical-relative:text;margin-left:-0.35pt;mso-position-horizontal-relative:text">
                <v:textbox>
                  <w:txbxContent>
                    <w:p>
                      <w:pPr>
                        <w:pStyle w:val="Normal"/>
                        <w:rPr/>
                      </w:pPr>
                      <w:r>
                        <w:rPr>
                          <w:rFonts w:cs="Arial" w:ascii="Arial" w:hAnsi="Arial"/>
                          <w:b/>
                        </w:rPr>
                        <w:t>Stephen W. Bigalow</w:t>
                      </w:r>
                      <w:r>
                        <w:rPr>
                          <w:rFonts w:cs="Arial" w:ascii="Arial" w:hAnsi="Arial"/>
                        </w:rPr>
                        <w:t xml:space="preserve">, one of the leading candlestick technicians in the nation, has been commissioned to provide daily Japanese Candlestick analysis for Crude, Heating Oil, and Natural Gas. He has 25 years of investment background. 15 years directed towards overlaying candlestick analysis on top of existing Western Technical methods. His soon to be published book “ Profitable Candlestick Investing, Revolutionizing Investor Psychology”  will be made available to Enron personnel prior to publication.      </w:t>
                      </w:r>
                    </w:p>
                  </w:txbxContent>
                </v:textbox>
                <w10:wrap type="topAndBottom"/>
              </v:rect>
            </w:pict>
          </mc:Fallback>
        </mc:AlternateContent>
      </w:r>
    </w:p>
    <w:p>
      <w:pPr>
        <w:pStyle w:val="Heading3"/>
        <w:ind w:hanging="0" w:start="0" w:end="0"/>
        <w:rPr/>
      </w:pPr>
      <w:r>
        <w:rPr>
          <w:rFonts w:eastAsia="Impact"/>
          <w:sz w:val="24"/>
        </w:rPr>
        <w:t xml:space="preserve">                                                                        </w:t>
      </w:r>
      <w:r>
        <w:rPr>
          <w:color w:val="FF0000"/>
          <w:sz w:val="24"/>
        </w:rPr>
        <w:t>CANDLESTICK  ANALYSIS</w:t>
      </w:r>
    </w:p>
    <w:p>
      <w:pPr>
        <w:pStyle w:val="Heading3"/>
        <w:ind w:hanging="0" w:start="0" w:end="0"/>
        <w:rPr>
          <w:b/>
          <w:sz w:val="72"/>
        </w:rPr>
      </w:pPr>
      <w:r>
        <w:rPr>
          <w:rFonts w:eastAsia="Impact"/>
          <w:color w:val="FF0000"/>
          <w:sz w:val="72"/>
        </w:rPr>
        <w:t xml:space="preserve">                  </w:t>
      </w:r>
      <w:r>
        <w:rPr>
          <w:sz w:val="72"/>
        </w:rPr>
        <w:t>NATURAL GAS</w:t>
      </w:r>
    </w:p>
    <w:p>
      <w:pPr>
        <w:pStyle w:val="Normal"/>
        <w:rPr/>
      </w:pPr>
      <w:r>
        <w:rPr/>
        <w:tab/>
        <w:tab/>
        <w:tab/>
        <w:tab/>
      </w:r>
      <w:r>
        <w:rPr>
          <w:b/>
        </w:rPr>
        <w:t xml:space="preserve"> </w:t>
      </w:r>
    </w:p>
    <w:p>
      <w:pPr>
        <w:pStyle w:val="BodyText"/>
        <w:rPr>
          <w:color w:val="FF0000"/>
          <w:sz w:val="36"/>
        </w:rPr>
      </w:pPr>
      <w:r>
        <w:rPr/>
        <w:t>May 31,  2001 – Wednesday formed a very strong buy signal, a Bullish Engulfing pattern, with stochastics curling up. Expect a few days to the upside</w:t>
      </w:r>
    </w:p>
    <w:p>
      <w:pPr>
        <w:pStyle w:val="BodyText"/>
        <w:rPr>
          <w:color w:val="FF0000"/>
          <w:sz w:val="36"/>
        </w:rPr>
      </w:pPr>
      <w:r>
        <w:rPr>
          <w:color w:val="FF0000"/>
          <w:sz w:val="36"/>
        </w:rPr>
      </w:r>
    </w:p>
    <w:p>
      <w:pPr>
        <w:pStyle w:val="BodyText"/>
        <w:rPr>
          <w:color w:val="FF0000"/>
          <w:sz w:val="36"/>
        </w:rPr>
      </w:pPr>
      <w:r>
        <w:rPr/>
        <w:object w:dxaOrig="8277" w:dyaOrig="595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68.05pt;height:297.65pt" filled="f" o:ole="">
            <v:imagedata r:id="rId3" o:title=""/>
          </v:shape>
          <o:OLEObject Type="Embed" ProgID="" ShapeID="ole_rId2" DrawAspect="Content" ObjectID="_2043033167" r:id="rId2"/>
        </w:object>
      </w:r>
    </w:p>
    <w:p>
      <w:pPr>
        <w:pStyle w:val="BodyText"/>
        <w:rPr>
          <w:color w:val="FF0000"/>
          <w:sz w:val="36"/>
        </w:rPr>
      </w:pPr>
      <w:r>
        <w:rPr>
          <w:color w:val="FF0000"/>
          <w:sz w:val="36"/>
        </w:rPr>
        <w:t xml:space="preserve">        </w:t>
      </w:r>
    </w:p>
    <w:p>
      <w:pPr>
        <w:pStyle w:val="BodyText"/>
        <w:rPr>
          <w:color w:val="FF0000"/>
          <w:sz w:val="36"/>
        </w:rPr>
      </w:pPr>
      <w:r>
        <w:rPr>
          <w:color w:val="FF0000"/>
          <w:sz w:val="36"/>
        </w:rPr>
      </w:r>
    </w:p>
    <w:p>
      <w:pPr>
        <w:pStyle w:val="BodyText"/>
        <w:rPr>
          <w:color w:val="FF0000"/>
          <w:sz w:val="36"/>
        </w:rPr>
      </w:pPr>
      <w:r>
        <w:rPr>
          <w:color w:val="FF0000"/>
          <w:sz w:val="36"/>
        </w:rPr>
        <w:t xml:space="preserve">     </w:t>
      </w:r>
    </w:p>
    <w:p>
      <w:pPr>
        <w:pStyle w:val="BodyText"/>
        <w:rPr>
          <w:color w:val="FF0000"/>
          <w:sz w:val="36"/>
        </w:rPr>
      </w:pPr>
      <w:r>
        <w:rPr>
          <w:color w:val="FF0000"/>
          <w:sz w:val="36"/>
        </w:rPr>
        <w:t xml:space="preserve">     </w:t>
      </w:r>
      <w:r>
        <w:rPr>
          <w:color w:val="FF0000"/>
          <w:sz w:val="36"/>
        </w:rPr>
        <w:t>ENRON  RESEARCH-TECHNICAL ANALYSIS</w:t>
      </w:r>
    </w:p>
    <w:p>
      <w:pPr>
        <w:pStyle w:val="Heading3"/>
        <w:ind w:hanging="0" w:start="0" w:end="0"/>
        <w:jc w:val="center"/>
        <w:rPr/>
      </w:pPr>
      <w:r>
        <w:rPr>
          <w:sz w:val="28"/>
        </w:rPr>
        <w:t>STEPHEN W. BIGALOW</w:t>
      </w:r>
      <w:r>
        <w:rPr/>
        <w:t xml:space="preserve">   </w:t>
      </w:r>
      <w:r>
        <w:rPr>
          <w:sz w:val="24"/>
        </w:rPr>
        <w:t xml:space="preserve">TECHNICAL ANALYST  </w:t>
      </w:r>
      <w:r>
        <w:rPr/>
        <w:t xml:space="preserve"> </w:t>
      </w:r>
      <w:r>
        <w:rPr>
          <w:sz w:val="24"/>
        </w:rPr>
        <w:t>713-789-5207</w:t>
      </w:r>
    </w:p>
    <w:p>
      <w:pPr>
        <w:pStyle w:val="Heading3"/>
        <w:ind w:hanging="0" w:start="0" w:end="0"/>
        <w:jc w:val="center"/>
        <w:rPr>
          <w:color w:val="FF0000"/>
          <w:sz w:val="24"/>
        </w:rPr>
      </w:pPr>
      <w:r>
        <w:rPr>
          <w:color w:val="FF0000"/>
          <w:sz w:val="24"/>
        </w:rPr>
      </w:r>
    </w:p>
    <w:p>
      <w:pPr>
        <w:pStyle w:val="Heading3"/>
        <w:ind w:hanging="0" w:start="0" w:end="0"/>
        <w:rPr>
          <w:color w:val="FF0000"/>
          <w:sz w:val="24"/>
        </w:rPr>
      </w:pPr>
      <w:r>
        <w:rPr>
          <w:color w:val="FF0000"/>
          <w:sz w:val="24"/>
        </w:rPr>
      </w:r>
    </w:p>
    <w:p>
      <w:pPr>
        <w:pStyle w:val="Heading3"/>
        <w:ind w:hanging="0" w:start="0" w:end="0"/>
        <w:jc w:val="center"/>
        <w:rPr>
          <w:color w:val="FF0000"/>
          <w:sz w:val="24"/>
        </w:rPr>
      </w:pPr>
      <w:r>
        <w:rPr>
          <w:color w:val="FF0000"/>
          <w:sz w:val="24"/>
        </w:rPr>
        <w:t>TREND    ANALYSIS</w:t>
      </w:r>
    </w:p>
    <w:p>
      <w:pPr>
        <w:pStyle w:val="Heading3"/>
        <w:ind w:hanging="0" w:start="0" w:end="0"/>
        <w:jc w:val="center"/>
        <w:rPr/>
      </w:pPr>
      <w:r>
        <w:rPr/>
        <w:t>NATURAL GAS</w:t>
      </w:r>
    </w:p>
    <w:p>
      <w:pPr>
        <w:pStyle w:val="Normal"/>
        <w:rPr>
          <w:b/>
        </w:rPr>
      </w:pPr>
      <w:r>
        <w:rPr>
          <w:b/>
        </w:rPr>
      </w:r>
    </w:p>
    <w:p>
      <w:pPr>
        <w:pStyle w:val="Normal"/>
        <w:rPr/>
      </w:pPr>
      <w:r>
        <w:rPr>
          <w:b/>
        </w:rPr>
        <w:t xml:space="preserve">MACD and RSI  are near bottom. The E.W. point 3 is a viable target. $3.48 Area The long term trading channel has been breached. Any bounce will have the trend-line acting as overhead resistance.  </w:t>
      </w:r>
      <w:r>
        <w:rPr/>
        <w:object w:dxaOrig="7540" w:dyaOrig="551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59.15pt;height:452.15pt" filled="f" o:ole="">
            <v:imagedata r:id="rId5" o:title=""/>
          </v:shape>
          <o:OLEObject Type="Embed" ProgID="" ShapeID="ole_rId4" DrawAspect="Content" ObjectID="_1108027001" r:id="rId4"/>
        </w:object>
      </w:r>
    </w:p>
    <w:sectPr>
      <w:type w:val="nextPage"/>
      <w:pgSz w:w="12240" w:h="15840"/>
      <w:pgMar w:left="1800" w:right="180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Impact">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ind w:firstLine="720" w:start="1440" w:end="0"/>
      <w:outlineLvl w:val="2"/>
    </w:pPr>
    <w:rPr>
      <w:rFonts w:ascii="Impact" w:hAnsi="Impact" w:cs="Impact"/>
      <w:sz w:val="48"/>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2001-05-04T00:33:00Z</dcterms:created>
  <dc:creator>Stephen W.  Bigalow</dc:creator>
  <dc:description/>
  <dc:language>en-CA</dc:language>
  <cp:lastModifiedBy>Stephen W.  Bigalow</cp:lastModifiedBy>
  <dcterms:modified xsi:type="dcterms:W3CDTF">2001-05-31T01:39:00Z</dcterms:modified>
  <cp:revision>17</cp:revision>
  <dc:subject/>
  <dc:title>      ENRON RESEARCH-TECHNICAL ANALYSIS</dc:title>
</cp:coreProperties>
</file>