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6318"/>
      </w:tblGrid>
      <w:tr>
        <w:trPr/>
        <w:tc>
          <w:tcPr>
            <w:tcW w:w="8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ing"/>
              <w:rPr/>
            </w:pPr>
            <w:r>
              <w:rPr/>
              <w:t>ENRON PARTNERSHIP MODEL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COMPENSATION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Objective:</w:t>
            </w:r>
          </w:p>
        </w:tc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Motivate employees across Enron to create value in Excellerator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Design:</w:t>
            </w:r>
          </w:p>
        </w:tc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Subsidiary stock option plan with a predetermined cap.</w:t>
            </w:r>
          </w:p>
          <w:p>
            <w:pPr>
              <w:pStyle w:val="Normal"/>
              <w:numPr>
                <w:ilvl w:val="0"/>
                <w:numId w:val="3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Participants must be limited to employees of Enron’s consolidated group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Liquidity:</w:t>
            </w:r>
          </w:p>
        </w:tc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Option holder may put the stock to Enron six months after exercise of the option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Put value must be at the lesser of fair value or the predetermined cap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Enron may call the purchased share at fair market value after 6 month holding period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Exercise</w:t>
            </w:r>
          </w:p>
        </w:tc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Recourse loan to participant at the time of exercise for exercise cost (loan must be recourse to begin the 6-month holding period)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Accounting:</w:t>
            </w:r>
          </w:p>
        </w:tc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Favorable accounting treatment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Dilution related to minority interest expense when options are in the money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Valuations:</w:t>
            </w:r>
          </w:p>
        </w:tc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Independent valuations</w:t>
            </w:r>
          </w:p>
          <w:p>
            <w:pPr>
              <w:pStyle w:val="Normal"/>
              <w:numPr>
                <w:ilvl w:val="0"/>
                <w:numId w:val="4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Time limit (5-7 years) for exercise of put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Legal:</w:t>
            </w:r>
          </w:p>
        </w:tc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Sale of securities must satisfy private placement exemption from registration requirements of Securities Act</w:t>
            </w:r>
          </w:p>
          <w:p>
            <w:pPr>
              <w:pStyle w:val="Normal"/>
              <w:numPr>
                <w:ilvl w:val="0"/>
                <w:numId w:val="5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Suitability of participants and disclosure requirements to satisfy private placement exemption</w:t>
            </w:r>
          </w:p>
          <w:p>
            <w:pPr>
              <w:pStyle w:val="Normal"/>
              <w:numPr>
                <w:ilvl w:val="0"/>
                <w:numId w:val="5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Potential for valuation disputes</w:t>
            </w:r>
          </w:p>
          <w:p>
            <w:pPr>
              <w:pStyle w:val="Normal"/>
              <w:numPr>
                <w:ilvl w:val="0"/>
                <w:numId w:val="5"/>
              </w:num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Issues with minority interest rights if participants not satisfied with valuations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152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  <w:r>
      <w:rPr>
        <w:sz w:val="16"/>
      </w:rPr>
      <w:t xml:space="preserve">, </w:t>
    </w:r>
    <w:r>
      <w:rPr>
        <w:sz w:val="16"/>
      </w:rPr>
      <w:fldChar w:fldCharType="begin"/>
    </w:r>
    <w:r>
      <w:rPr>
        <w:sz w:val="16"/>
      </w:rPr>
      <w:instrText xml:space="preserve"> TIME \@"H:mm\ AM/PM" </w:instrText>
    </w:r>
    <w:r>
      <w:rPr>
        <w:sz w:val="16"/>
      </w:rPr>
      <w:fldChar w:fldCharType="separate"/>
    </w:r>
    <w:r>
      <w:rPr>
        <w:sz w:val="16"/>
      </w:rPr>
      <w:t>8:31 AM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2001-03-23T20:28:00Z</dcterms:created>
  <dc:creator>twrigh3</dc:creator>
  <dc:description/>
  <dc:language>en-CA</dc:language>
  <cp:lastModifiedBy>abrown6</cp:lastModifiedBy>
  <cp:lastPrinted>2001-03-23T17:18:00Z</cp:lastPrinted>
  <dcterms:modified xsi:type="dcterms:W3CDTF">2001-03-23T21:08:00Z</dcterms:modified>
  <cp:revision>4</cp:revision>
  <dc:subject/>
  <dc:title>ENRON PARTNERSHIP MODEL</dc:title>
</cp:coreProperties>
</file>