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rPr>
      </w:pPr>
      <w:r>
        <w:rPr>
          <w:rFonts w:cs="Times New Roman" w:ascii="Times New Roman" w:hAnsi="Times New Roman"/>
          <w:b/>
        </w:rPr>
        <w:t>Paragraph 13.</w:t>
        <w:tab/>
        <w:t>Elections and Variables</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(a)</w:t>
        <w:tab/>
      </w:r>
      <w:r>
        <w:rPr>
          <w:rFonts w:cs="Times New Roman" w:ascii="Times New Roman" w:hAnsi="Times New Roman"/>
          <w:b/>
          <w:i/>
        </w:rPr>
        <w:t xml:space="preserve">Security Interest for "Obligations".  </w:t>
      </w:r>
      <w:r>
        <w:rPr>
          <w:rFonts w:cs="Times New Roman" w:ascii="Times New Roman" w:hAnsi="Times New Roman"/>
        </w:rPr>
        <w:t xml:space="preserve">The term </w:t>
      </w:r>
      <w:r>
        <w:rPr>
          <w:rFonts w:cs="Times New Roman" w:ascii="Times New Roman" w:hAnsi="Times New Roman"/>
          <w:b/>
          <w:i/>
        </w:rPr>
        <w:t xml:space="preserve">"Obligations" </w:t>
      </w:r>
      <w:r>
        <w:rPr>
          <w:rFonts w:cs="Times New Roman" w:ascii="Times New Roman" w:hAnsi="Times New Roman"/>
        </w:rPr>
        <w:t>as used in this Annex includes the following additional obligations.</w:t>
      </w:r>
    </w:p>
    <w:p>
      <w:pPr>
        <w:pStyle w:val="Normal"/>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With respect to Party A, None.</w:t>
      </w:r>
    </w:p>
    <w:p>
      <w:pPr>
        <w:pStyle w:val="Normal"/>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With respect to Party B, None.</w:t>
      </w:r>
    </w:p>
    <w:p>
      <w:pPr>
        <w:pStyle w:val="Normal"/>
        <w:ind w:start="720" w:end="0"/>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w:t>
        <w:tab/>
      </w:r>
      <w:r>
        <w:rPr>
          <w:rFonts w:cs="Times New Roman" w:ascii="Times New Roman" w:hAnsi="Times New Roman"/>
          <w:b/>
          <w:i/>
        </w:rPr>
        <w:t>Credit Support Obligations.</w:t>
      </w:r>
    </w:p>
    <w:p>
      <w:pPr>
        <w:pStyle w:val="Normal"/>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(i)</w:t>
      </w:r>
      <w:r>
        <w:rPr>
          <w:rFonts w:cs="Times New Roman" w:ascii="Times New Roman" w:hAnsi="Times New Roman"/>
          <w:i/>
        </w:rPr>
        <w:tab/>
      </w:r>
      <w:r>
        <w:rPr>
          <w:rFonts w:cs="Times New Roman" w:ascii="Times New Roman" w:hAnsi="Times New Roman"/>
          <w:b/>
          <w:i/>
        </w:rPr>
        <w:t>Delivery Amount, Return Amount and Credit Support Amount.</w:t>
      </w:r>
    </w:p>
    <w:p>
      <w:pPr>
        <w:pStyle w:val="Normal"/>
        <w:ind w:start="720" w:end="0"/>
        <w:jc w:val="both"/>
        <w:rPr>
          <w:rFonts w:ascii="Times New Roman" w:hAnsi="Times New Roman" w:cs="Times New Roman"/>
        </w:rPr>
      </w:pPr>
      <w:r>
        <w:rPr>
          <w:rFonts w:cs="Times New Roman" w:ascii="Times New Roman" w:hAnsi="Times New Roman"/>
        </w:rPr>
      </w:r>
    </w:p>
    <w:p>
      <w:pPr>
        <w:pStyle w:val="Normal"/>
        <w:tabs>
          <w:tab w:val="clear" w:pos="720"/>
          <w:tab w:val="left" w:pos="810" w:leader="none"/>
          <w:tab w:val="left" w:pos="1710" w:leader="none"/>
        </w:tabs>
        <w:ind w:hanging="630" w:start="1710" w:end="0"/>
        <w:jc w:val="both"/>
        <w:rPr/>
      </w:pPr>
      <w:r>
        <w:rPr>
          <w:rFonts w:cs="Times New Roman" w:ascii="Times New Roman" w:hAnsi="Times New Roman"/>
        </w:rPr>
        <w:t>(A)</w:t>
      </w:r>
      <w:r>
        <w:rPr>
          <w:rFonts w:cs="Times New Roman" w:ascii="Times New Roman" w:hAnsi="Times New Roman"/>
          <w:i/>
        </w:rPr>
        <w:tab/>
      </w:r>
      <w:r>
        <w:rPr>
          <w:rFonts w:cs="Times New Roman" w:ascii="Times New Roman" w:hAnsi="Times New Roman"/>
          <w:b/>
          <w:i/>
        </w:rPr>
        <w:t>“Delivery Amount”</w:t>
      </w:r>
      <w:r>
        <w:rPr>
          <w:rFonts w:cs="Times New Roman" w:ascii="Times New Roman" w:hAnsi="Times New Roman"/>
          <w:b/>
        </w:rPr>
        <w:t xml:space="preserve"> </w:t>
      </w:r>
      <w:r>
        <w:rPr>
          <w:rFonts w:cs="Times New Roman" w:ascii="Times New Roman" w:hAnsi="Times New Roman"/>
        </w:rPr>
        <w:t>has the meaning specified in Paragraph 3(a).</w:t>
      </w:r>
    </w:p>
    <w:p>
      <w:pPr>
        <w:pStyle w:val="Normal"/>
        <w:tabs>
          <w:tab w:val="clear" w:pos="720"/>
          <w:tab w:val="left" w:pos="810" w:leader="none"/>
          <w:tab w:val="left" w:pos="1710" w:leader="none"/>
        </w:tabs>
        <w:ind w:start="1080" w:end="0"/>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left" w:pos="810" w:leader="none"/>
          <w:tab w:val="left" w:pos="1710" w:leader="none"/>
        </w:tabs>
        <w:ind w:hanging="630" w:start="1710" w:end="0"/>
        <w:jc w:val="both"/>
        <w:rPr/>
      </w:pPr>
      <w:r>
        <w:rPr>
          <w:rFonts w:cs="Times New Roman" w:ascii="Times New Roman" w:hAnsi="Times New Roman"/>
        </w:rPr>
        <w:t>(B)</w:t>
      </w:r>
      <w:r>
        <w:rPr>
          <w:rFonts w:cs="Times New Roman" w:ascii="Times New Roman" w:hAnsi="Times New Roman"/>
          <w:i/>
        </w:rPr>
        <w:tab/>
      </w:r>
      <w:r>
        <w:rPr>
          <w:rFonts w:cs="Times New Roman" w:ascii="Times New Roman" w:hAnsi="Times New Roman"/>
          <w:b/>
          <w:i/>
        </w:rPr>
        <w:t>“Return Amount”</w:t>
      </w:r>
      <w:r>
        <w:rPr>
          <w:rFonts w:cs="Times New Roman" w:ascii="Times New Roman" w:hAnsi="Times New Roman"/>
          <w:b/>
        </w:rPr>
        <w:t xml:space="preserve"> </w:t>
      </w:r>
      <w:r>
        <w:rPr>
          <w:rFonts w:cs="Times New Roman" w:ascii="Times New Roman" w:hAnsi="Times New Roman"/>
        </w:rPr>
        <w:t>has the meaning specified in Paragraph 3(b).</w:t>
      </w:r>
    </w:p>
    <w:p>
      <w:pPr>
        <w:pStyle w:val="Normal"/>
        <w:tabs>
          <w:tab w:val="clear" w:pos="720"/>
          <w:tab w:val="left" w:pos="810" w:leader="none"/>
          <w:tab w:val="left" w:pos="1710" w:leader="none"/>
        </w:tabs>
        <w:ind w:start="1080" w:end="0"/>
        <w:jc w:val="both"/>
        <w:rPr>
          <w:rFonts w:ascii="Times New Roman" w:hAnsi="Times New Roman" w:cs="Times New Roman"/>
        </w:rPr>
      </w:pPr>
      <w:r>
        <w:rPr>
          <w:rFonts w:cs="Times New Roman" w:ascii="Times New Roman" w:hAnsi="Times New Roman"/>
        </w:rPr>
      </w:r>
    </w:p>
    <w:p>
      <w:pPr>
        <w:pStyle w:val="Normal"/>
        <w:tabs>
          <w:tab w:val="clear" w:pos="720"/>
          <w:tab w:val="left" w:pos="810" w:leader="none"/>
          <w:tab w:val="left" w:pos="1710" w:leader="none"/>
        </w:tabs>
        <w:ind w:hanging="630" w:start="1710" w:end="0"/>
        <w:jc w:val="both"/>
        <w:rPr>
          <w:rFonts w:ascii="Times New Roman" w:hAnsi="Times New Roman" w:cs="Times New Roman"/>
          <w:u w:val="single"/>
        </w:rPr>
      </w:pPr>
      <w:r>
        <w:rPr>
          <w:rFonts w:cs="Times New Roman" w:ascii="Times New Roman" w:hAnsi="Times New Roman"/>
        </w:rPr>
        <w:t>(C)</w:t>
      </w:r>
      <w:r>
        <w:rPr>
          <w:rFonts w:cs="Times New Roman" w:ascii="Times New Roman" w:hAnsi="Times New Roman"/>
          <w:i/>
        </w:rPr>
        <w:tab/>
      </w:r>
      <w:r>
        <w:rPr>
          <w:rFonts w:cs="Times New Roman" w:ascii="Times New Roman" w:hAnsi="Times New Roman"/>
          <w:b/>
          <w:i/>
        </w:rPr>
        <w:t>“Credit Support Amount”</w:t>
      </w:r>
      <w:r>
        <w:rPr>
          <w:rFonts w:cs="Times New Roman" w:ascii="Times New Roman" w:hAnsi="Times New Roman"/>
          <w:b/>
        </w:rPr>
        <w:t xml:space="preserve"> </w:t>
      </w:r>
      <w:r>
        <w:rPr>
          <w:rFonts w:cs="Times New Roman" w:ascii="Times New Roman" w:hAnsi="Times New Roman"/>
        </w:rPr>
        <w:t>has the meaning specified in Paragraph 3, except that, if an Independent Amount or Independent Amounts are specified for a party, the Credit Support Amount for such party will never be less than the aggregate of all Independent Amounts applicable to that party.  For purposes of clarification, the Credit Support Amount shall be deemed to be zero on any Valuation Date in which there are no Transactions outstanding and Party A and Party B have no obligations, contingent or otherwise, to each other under this Agreement or under any Credit Support Document.</w:t>
      </w:r>
    </w:p>
    <w:p>
      <w:pPr>
        <w:pStyle w:val="Normal"/>
        <w:ind w:start="720" w:end="0"/>
        <w:jc w:val="both"/>
        <w:rPr>
          <w:rFonts w:ascii="Times New Roman" w:hAnsi="Times New Roman" w:cs="Times New Roman"/>
          <w:u w:val="single"/>
        </w:rPr>
      </w:pPr>
      <w:r>
        <w:rPr>
          <w:rFonts w:cs="Times New Roman" w:ascii="Times New Roman" w:hAnsi="Times New Roman"/>
          <w:u w:val="single"/>
        </w:rPr>
      </w:r>
    </w:p>
    <w:p>
      <w:pPr>
        <w:pStyle w:val="Normal"/>
        <w:ind w:start="720" w:end="0"/>
        <w:jc w:val="both"/>
        <w:rPr/>
      </w:pPr>
      <w:r>
        <w:rPr>
          <w:rFonts w:cs="Times New Roman" w:ascii="Times New Roman" w:hAnsi="Times New Roman"/>
        </w:rPr>
        <w:t>(ii)</w:t>
      </w:r>
      <w:r>
        <w:rPr>
          <w:rFonts w:cs="Times New Roman" w:ascii="Times New Roman" w:hAnsi="Times New Roman"/>
          <w:i/>
        </w:rPr>
        <w:tab/>
      </w:r>
      <w:r>
        <w:rPr>
          <w:rFonts w:cs="Times New Roman" w:ascii="Times New Roman" w:hAnsi="Times New Roman"/>
          <w:b/>
          <w:i/>
        </w:rPr>
        <w:t xml:space="preserve">Eligible Collateral. </w:t>
      </w:r>
      <w:r>
        <w:rPr>
          <w:rFonts w:cs="Times New Roman" w:ascii="Times New Roman" w:hAnsi="Times New Roman"/>
          <w:b/>
        </w:rPr>
        <w:t xml:space="preserve"> </w:t>
      </w:r>
      <w:r>
        <w:rPr>
          <w:rFonts w:cs="Times New Roman" w:ascii="Times New Roman" w:hAnsi="Times New Roman"/>
        </w:rPr>
        <w:t xml:space="preserve">The following items will qualify as </w:t>
      </w:r>
      <w:r>
        <w:rPr>
          <w:rFonts w:cs="Times New Roman" w:ascii="Times New Roman" w:hAnsi="Times New Roman"/>
          <w:b/>
        </w:rPr>
        <w:t>“</w:t>
      </w:r>
      <w:r>
        <w:rPr>
          <w:rFonts w:cs="Times New Roman" w:ascii="Times New Roman" w:hAnsi="Times New Roman"/>
          <w:b/>
          <w:i/>
        </w:rPr>
        <w:t xml:space="preserve">Eligible Collateral” </w:t>
      </w:r>
      <w:r>
        <w:rPr>
          <w:rFonts w:cs="Times New Roman" w:ascii="Times New Roman" w:hAnsi="Times New Roman"/>
        </w:rPr>
        <w:t xml:space="preserve">for the party specified:  </w:t>
      </w:r>
    </w:p>
    <w:p>
      <w:pPr>
        <w:pStyle w:val="Normal"/>
        <w:ind w:start="720" w:end="0"/>
        <w:rPr>
          <w:rFonts w:ascii="Times New Roman" w:hAnsi="Times New Roman" w:cs="Times New Roman"/>
        </w:rPr>
      </w:pPr>
      <w:r>
        <w:rPr>
          <w:rFonts w:cs="Times New Roman" w:ascii="Times New Roman" w:hAnsi="Times New Roman"/>
        </w:rPr>
      </w:r>
    </w:p>
    <w:tbl>
      <w:tblPr>
        <w:tblW w:w="8988" w:type="dxa"/>
        <w:jc w:val="start"/>
        <w:tblInd w:w="1047" w:type="dxa"/>
        <w:tblLayout w:type="fixed"/>
        <w:tblCellMar>
          <w:top w:w="0" w:type="dxa"/>
          <w:start w:w="0" w:type="dxa"/>
          <w:bottom w:w="0" w:type="dxa"/>
          <w:end w:w="0" w:type="dxa"/>
        </w:tblCellMar>
      </w:tblPr>
      <w:tblGrid>
        <w:gridCol w:w="558"/>
        <w:gridCol w:w="4770"/>
        <w:gridCol w:w="1140"/>
        <w:gridCol w:w="1245"/>
        <w:gridCol w:w="1275"/>
      </w:tblGrid>
      <w:tr>
        <w:trPr/>
        <w:tc>
          <w:tcPr>
            <w:tcW w:w="558" w:type="dxa"/>
            <w:tcBorders/>
          </w:tcPr>
          <w:p>
            <w:pPr>
              <w:pStyle w:val="Normal"/>
              <w:snapToGrid w:val="false"/>
              <w:rPr>
                <w:rFonts w:ascii="Times New Roman" w:hAnsi="Times New Roman" w:cs="Times New Roman"/>
              </w:rPr>
            </w:pPr>
            <w:r>
              <w:rPr>
                <w:rFonts w:cs="Times New Roman" w:ascii="Times New Roman" w:hAnsi="Times New Roman"/>
              </w:rPr>
            </w:r>
          </w:p>
        </w:tc>
        <w:tc>
          <w:tcPr>
            <w:tcW w:w="4770" w:type="dxa"/>
            <w:tcBorders/>
          </w:tcPr>
          <w:p>
            <w:pPr>
              <w:pStyle w:val="Normal"/>
              <w:snapToGrid w:val="false"/>
              <w:ind w:start="720" w:end="0"/>
              <w:rPr>
                <w:rFonts w:ascii="Times New Roman" w:hAnsi="Times New Roman" w:cs="Times New Roman"/>
              </w:rPr>
            </w:pPr>
            <w:r>
              <w:rPr>
                <w:rFonts w:cs="Times New Roman" w:ascii="Times New Roman" w:hAnsi="Times New Roman"/>
              </w:rPr>
            </w:r>
          </w:p>
        </w:tc>
        <w:tc>
          <w:tcPr>
            <w:tcW w:w="1140" w:type="dxa"/>
            <w:tcBorders/>
          </w:tcPr>
          <w:p>
            <w:pPr>
              <w:pStyle w:val="Normal"/>
              <w:ind w:start="144" w:end="144"/>
              <w:jc w:val="center"/>
              <w:rPr>
                <w:rFonts w:ascii="Times New Roman" w:hAnsi="Times New Roman" w:cs="Times New Roman"/>
              </w:rPr>
            </w:pPr>
            <w:r>
              <w:rPr>
                <w:rFonts w:cs="Times New Roman" w:ascii="Times New Roman" w:hAnsi="Times New Roman"/>
                <w:b/>
              </w:rPr>
              <w:t>Party A</w:t>
            </w:r>
          </w:p>
        </w:tc>
        <w:tc>
          <w:tcPr>
            <w:tcW w:w="1245" w:type="dxa"/>
            <w:tcBorders/>
          </w:tcPr>
          <w:p>
            <w:pPr>
              <w:pStyle w:val="Normal"/>
              <w:ind w:start="144" w:end="144"/>
              <w:jc w:val="center"/>
              <w:rPr>
                <w:rFonts w:ascii="Times New Roman" w:hAnsi="Times New Roman" w:cs="Times New Roman"/>
              </w:rPr>
            </w:pPr>
            <w:r>
              <w:rPr>
                <w:rFonts w:cs="Times New Roman" w:ascii="Times New Roman" w:hAnsi="Times New Roman"/>
                <w:b/>
              </w:rPr>
              <w:t>Party B</w:t>
            </w:r>
          </w:p>
        </w:tc>
        <w:tc>
          <w:tcPr>
            <w:tcW w:w="1275" w:type="dxa"/>
            <w:tcBorders/>
          </w:tcPr>
          <w:p>
            <w:pPr>
              <w:pStyle w:val="Normal"/>
              <w:ind w:start="144" w:end="144"/>
              <w:jc w:val="center"/>
              <w:rPr>
                <w:rFonts w:ascii="Times New Roman" w:hAnsi="Times New Roman" w:cs="Times New Roman"/>
                <w:b/>
              </w:rPr>
            </w:pPr>
            <w:r>
              <w:rPr>
                <w:rFonts w:cs="Times New Roman" w:ascii="Times New Roman" w:hAnsi="Times New Roman"/>
                <w:b/>
              </w:rPr>
              <w:t>Valuation</w:t>
            </w:r>
          </w:p>
          <w:p>
            <w:pPr>
              <w:pStyle w:val="Normal"/>
              <w:ind w:start="144" w:end="144"/>
              <w:jc w:val="center"/>
              <w:rPr>
                <w:rFonts w:ascii="Times New Roman" w:hAnsi="Times New Roman" w:cs="Times New Roman"/>
              </w:rPr>
            </w:pPr>
            <w:r>
              <w:rPr>
                <w:rFonts w:cs="Times New Roman" w:ascii="Times New Roman" w:hAnsi="Times New Roman"/>
                <w:b/>
              </w:rPr>
              <w:t>Percentage</w:t>
            </w:r>
          </w:p>
        </w:tc>
      </w:tr>
      <w:tr>
        <w:trPr/>
        <w:tc>
          <w:tcPr>
            <w:tcW w:w="558" w:type="dxa"/>
            <w:tcBorders/>
          </w:tcPr>
          <w:p>
            <w:pPr>
              <w:pStyle w:val="Normal"/>
              <w:rPr>
                <w:rFonts w:ascii="Times New Roman" w:hAnsi="Times New Roman" w:cs="Times New Roman"/>
              </w:rPr>
            </w:pPr>
            <w:r>
              <w:rPr>
                <w:rFonts w:cs="Times New Roman" w:ascii="Times New Roman" w:hAnsi="Times New Roman"/>
              </w:rPr>
              <w:t>(A)</w:t>
            </w:r>
          </w:p>
        </w:tc>
        <w:tc>
          <w:tcPr>
            <w:tcW w:w="4770" w:type="dxa"/>
            <w:tcBorders/>
          </w:tcPr>
          <w:p>
            <w:pPr>
              <w:pStyle w:val="Normal"/>
              <w:ind w:start="288" w:end="144"/>
              <w:rPr>
                <w:rFonts w:ascii="Times New Roman" w:hAnsi="Times New Roman" w:cs="Times New Roman"/>
              </w:rPr>
            </w:pPr>
            <w:r>
              <w:rPr>
                <w:rFonts w:cs="Times New Roman" w:ascii="Times New Roman" w:hAnsi="Times New Roman"/>
              </w:rPr>
              <w:t>Cash</w:t>
            </w:r>
          </w:p>
        </w:tc>
        <w:tc>
          <w:tcPr>
            <w:tcW w:w="1140" w:type="dxa"/>
            <w:tcBorders/>
          </w:tcPr>
          <w:p>
            <w:pPr>
              <w:pStyle w:val="Normal"/>
              <w:ind w:start="144" w:end="144"/>
              <w:jc w:val="center"/>
              <w:rPr>
                <w:rFonts w:ascii="Times New Roman" w:hAnsi="Times New Roman" w:cs="Times New Roman"/>
                <w:color w:val="FF0000"/>
              </w:rPr>
            </w:pPr>
            <w:r>
              <w:rPr>
                <w:rFonts w:cs="Times New Roman" w:ascii="Times New Roman" w:hAnsi="Times New Roman"/>
                <w:color w:val="FF0000"/>
              </w:rPr>
              <w:t>[X]</w:t>
            </w:r>
          </w:p>
        </w:tc>
        <w:tc>
          <w:tcPr>
            <w:tcW w:w="1245" w:type="dxa"/>
            <w:tcBorders/>
          </w:tcPr>
          <w:p>
            <w:pPr>
              <w:pStyle w:val="Normal"/>
              <w:ind w:start="144" w:end="144"/>
              <w:jc w:val="center"/>
              <w:rPr>
                <w:rFonts w:ascii="Times New Roman" w:hAnsi="Times New Roman" w:cs="Times New Roman"/>
                <w:color w:val="FF0000"/>
              </w:rPr>
            </w:pPr>
            <w:r>
              <w:rPr>
                <w:rFonts w:cs="Times New Roman" w:ascii="Times New Roman" w:hAnsi="Times New Roman"/>
                <w:color w:val="FF0000"/>
              </w:rPr>
              <w:t>[X]</w:t>
            </w:r>
          </w:p>
        </w:tc>
        <w:tc>
          <w:tcPr>
            <w:tcW w:w="1275" w:type="dxa"/>
            <w:tcBorders/>
          </w:tcPr>
          <w:p>
            <w:pPr>
              <w:pStyle w:val="Normal"/>
              <w:ind w:start="144" w:end="144"/>
              <w:jc w:val="center"/>
              <w:rPr>
                <w:rFonts w:ascii="Times New Roman" w:hAnsi="Times New Roman" w:cs="Times New Roman"/>
                <w:color w:val="FF0000"/>
              </w:rPr>
            </w:pPr>
            <w:r>
              <w:rPr>
                <w:rFonts w:cs="Times New Roman" w:ascii="Times New Roman" w:hAnsi="Times New Roman"/>
                <w:color w:val="FF0000"/>
              </w:rPr>
              <w:t>100%</w:t>
            </w:r>
          </w:p>
        </w:tc>
      </w:tr>
      <w:tr>
        <w:trPr/>
        <w:tc>
          <w:tcPr>
            <w:tcW w:w="558" w:type="dxa"/>
            <w:tcBorders/>
          </w:tcPr>
          <w:p>
            <w:pPr>
              <w:pStyle w:val="Normal"/>
              <w:snapToGrid w:val="false"/>
              <w:rPr>
                <w:rFonts w:ascii="Times New Roman" w:hAnsi="Times New Roman" w:cs="Times New Roman"/>
                <w:color w:val="FF0000"/>
              </w:rPr>
            </w:pPr>
            <w:r>
              <w:rPr>
                <w:rFonts w:cs="Times New Roman" w:ascii="Times New Roman" w:hAnsi="Times New Roman"/>
                <w:color w:val="FF0000"/>
              </w:rPr>
            </w:r>
          </w:p>
        </w:tc>
        <w:tc>
          <w:tcPr>
            <w:tcW w:w="4770" w:type="dxa"/>
            <w:tcBorders/>
          </w:tcPr>
          <w:p>
            <w:pPr>
              <w:pStyle w:val="Normal"/>
              <w:snapToGrid w:val="false"/>
              <w:ind w:start="288" w:end="144"/>
              <w:rPr>
                <w:rFonts w:ascii="Times New Roman" w:hAnsi="Times New Roman" w:cs="Times New Roman"/>
              </w:rPr>
            </w:pPr>
            <w:r>
              <w:rPr>
                <w:rFonts w:cs="Times New Roman" w:ascii="Times New Roman" w:hAnsi="Times New Roman"/>
              </w:rPr>
            </w:r>
          </w:p>
        </w:tc>
        <w:tc>
          <w:tcPr>
            <w:tcW w:w="1140" w:type="dxa"/>
            <w:tcBorders/>
          </w:tcPr>
          <w:p>
            <w:pPr>
              <w:pStyle w:val="Normal"/>
              <w:snapToGrid w:val="false"/>
              <w:ind w:start="144" w:end="144"/>
              <w:jc w:val="center"/>
              <w:rPr>
                <w:rFonts w:ascii="Times New Roman" w:hAnsi="Times New Roman" w:cs="Times New Roman"/>
                <w:color w:val="FF0000"/>
              </w:rPr>
            </w:pPr>
            <w:r>
              <w:rPr>
                <w:rFonts w:cs="Times New Roman" w:ascii="Times New Roman" w:hAnsi="Times New Roman"/>
                <w:color w:val="FF0000"/>
              </w:rPr>
            </w:r>
          </w:p>
        </w:tc>
        <w:tc>
          <w:tcPr>
            <w:tcW w:w="1245" w:type="dxa"/>
            <w:tcBorders/>
          </w:tcPr>
          <w:p>
            <w:pPr>
              <w:pStyle w:val="Normal"/>
              <w:snapToGrid w:val="false"/>
              <w:ind w:start="144" w:end="144"/>
              <w:jc w:val="center"/>
              <w:rPr>
                <w:rFonts w:ascii="Times New Roman" w:hAnsi="Times New Roman" w:cs="Times New Roman"/>
                <w:color w:val="FF0000"/>
              </w:rPr>
            </w:pPr>
            <w:r>
              <w:rPr>
                <w:rFonts w:cs="Times New Roman" w:ascii="Times New Roman" w:hAnsi="Times New Roman"/>
                <w:color w:val="FF0000"/>
              </w:rPr>
            </w:r>
          </w:p>
        </w:tc>
        <w:tc>
          <w:tcPr>
            <w:tcW w:w="1275" w:type="dxa"/>
            <w:tcBorders/>
          </w:tcPr>
          <w:p>
            <w:pPr>
              <w:pStyle w:val="Normal"/>
              <w:snapToGrid w:val="false"/>
              <w:ind w:start="144" w:end="144"/>
              <w:jc w:val="center"/>
              <w:rPr>
                <w:rFonts w:ascii="Times New Roman" w:hAnsi="Times New Roman" w:cs="Times New Roman"/>
                <w:color w:val="FF0000"/>
              </w:rPr>
            </w:pPr>
            <w:r>
              <w:rPr>
                <w:rFonts w:cs="Times New Roman" w:ascii="Times New Roman" w:hAnsi="Times New Roman"/>
                <w:color w:val="FF0000"/>
              </w:rPr>
            </w:r>
          </w:p>
        </w:tc>
      </w:tr>
      <w:tr>
        <w:trPr/>
        <w:tc>
          <w:tcPr>
            <w:tcW w:w="558" w:type="dxa"/>
            <w:tcBorders/>
          </w:tcPr>
          <w:p>
            <w:pPr>
              <w:pStyle w:val="Normal"/>
              <w:rPr>
                <w:rFonts w:ascii="Times New Roman" w:hAnsi="Times New Roman" w:cs="Times New Roman"/>
              </w:rPr>
            </w:pPr>
            <w:r>
              <w:rPr>
                <w:rFonts w:cs="Times New Roman" w:ascii="Times New Roman" w:hAnsi="Times New Roman"/>
              </w:rPr>
              <w:t>(B)</w:t>
            </w:r>
          </w:p>
        </w:tc>
        <w:tc>
          <w:tcPr>
            <w:tcW w:w="4770" w:type="dxa"/>
            <w:tcBorders/>
          </w:tcPr>
          <w:p>
            <w:pPr>
              <w:pStyle w:val="Normal"/>
              <w:ind w:start="288" w:end="144"/>
              <w:rPr>
                <w:rFonts w:ascii="Times New Roman" w:hAnsi="Times New Roman" w:cs="Times New Roman"/>
              </w:rPr>
            </w:pPr>
            <w:r>
              <w:rPr>
                <w:rFonts w:cs="Times New Roman" w:ascii="Times New Roman" w:hAnsi="Times New Roman"/>
              </w:rPr>
              <w:t>Such other collateral as Party A and Party B may agree.</w:t>
            </w:r>
          </w:p>
        </w:tc>
        <w:tc>
          <w:tcPr>
            <w:tcW w:w="1140" w:type="dxa"/>
            <w:tcBorders/>
          </w:tcPr>
          <w:p>
            <w:pPr>
              <w:pStyle w:val="Normal"/>
              <w:ind w:start="144" w:end="144"/>
              <w:jc w:val="center"/>
              <w:rPr>
                <w:rFonts w:ascii="Times New Roman" w:hAnsi="Times New Roman" w:cs="Times New Roman"/>
                <w:color w:val="FF0000"/>
              </w:rPr>
            </w:pPr>
            <w:r>
              <w:rPr>
                <w:rFonts w:cs="Times New Roman" w:ascii="Times New Roman" w:hAnsi="Times New Roman"/>
                <w:color w:val="FF0000"/>
              </w:rPr>
              <w:t>[   ]</w:t>
            </w:r>
          </w:p>
        </w:tc>
        <w:tc>
          <w:tcPr>
            <w:tcW w:w="1245" w:type="dxa"/>
            <w:tcBorders/>
          </w:tcPr>
          <w:p>
            <w:pPr>
              <w:pStyle w:val="Normal"/>
              <w:ind w:start="144" w:end="144"/>
              <w:jc w:val="center"/>
              <w:rPr>
                <w:rFonts w:ascii="Times New Roman" w:hAnsi="Times New Roman" w:cs="Times New Roman"/>
                <w:color w:val="FF0000"/>
              </w:rPr>
            </w:pPr>
            <w:r>
              <w:rPr>
                <w:rFonts w:cs="Times New Roman" w:ascii="Times New Roman" w:hAnsi="Times New Roman"/>
                <w:color w:val="FF0000"/>
              </w:rPr>
              <w:t>[   ]</w:t>
            </w:r>
          </w:p>
        </w:tc>
        <w:tc>
          <w:tcPr>
            <w:tcW w:w="1275" w:type="dxa"/>
            <w:tcBorders/>
          </w:tcPr>
          <w:p>
            <w:pPr>
              <w:pStyle w:val="Normal"/>
              <w:ind w:start="144" w:end="144"/>
              <w:jc w:val="center"/>
              <w:rPr>
                <w:rFonts w:ascii="Times New Roman" w:hAnsi="Times New Roman" w:cs="Times New Roman"/>
                <w:color w:val="FF0000"/>
              </w:rPr>
            </w:pPr>
            <w:r>
              <w:rPr>
                <w:rFonts w:cs="Times New Roman" w:ascii="Times New Roman" w:hAnsi="Times New Roman"/>
                <w:color w:val="FF0000"/>
              </w:rPr>
              <w:t>As may be agreed.</w:t>
            </w:r>
          </w:p>
        </w:tc>
      </w:tr>
    </w:tbl>
    <w:p>
      <w:pPr>
        <w:pStyle w:val="Normal"/>
        <w:ind w:start="720" w:end="0"/>
        <w:rPr>
          <w:rFonts w:ascii="Times New Roman" w:hAnsi="Times New Roman" w:cs="Times New Roman"/>
          <w:color w:val="FF0000"/>
        </w:rPr>
      </w:pPr>
      <w:r>
        <w:rPr>
          <w:rFonts w:cs="Times New Roman" w:ascii="Times New Roman" w:hAnsi="Times New Roman"/>
          <w:color w:val="FF0000"/>
        </w:rPr>
      </w:r>
    </w:p>
    <w:p>
      <w:pPr>
        <w:pStyle w:val="Normal"/>
        <w:spacing w:before="0" w:after="240"/>
        <w:ind w:start="720" w:end="0"/>
        <w:rPr/>
      </w:pPr>
      <w:r>
        <w:rPr>
          <w:rFonts w:cs="Times New Roman" w:ascii="Times New Roman" w:hAnsi="Times New Roman"/>
        </w:rPr>
        <w:t>(iii)</w:t>
        <w:tab/>
      </w:r>
      <w:r>
        <w:rPr>
          <w:rFonts w:cs="Times New Roman" w:ascii="Times New Roman" w:hAnsi="Times New Roman"/>
          <w:b/>
          <w:i/>
        </w:rPr>
        <w:t xml:space="preserve">Other Eligible Support.  </w:t>
      </w:r>
      <w:r>
        <w:rPr>
          <w:rFonts w:cs="Times New Roman" w:ascii="Times New Roman" w:hAnsi="Times New Roman"/>
        </w:rPr>
        <w:t xml:space="preserve">The following items will qualify as </w:t>
      </w:r>
      <w:r>
        <w:rPr>
          <w:rFonts w:cs="Times New Roman" w:ascii="Times New Roman" w:hAnsi="Times New Roman"/>
          <w:b/>
          <w:i/>
        </w:rPr>
        <w:t xml:space="preserve">"Other Eligible Support" </w:t>
      </w:r>
      <w:r>
        <w:rPr>
          <w:rFonts w:cs="Times New Roman" w:ascii="Times New Roman" w:hAnsi="Times New Roman"/>
        </w:rPr>
        <w:t xml:space="preserve">for the party specified: </w:t>
      </w:r>
    </w:p>
    <w:tbl>
      <w:tblPr>
        <w:tblW w:w="9591" w:type="dxa"/>
        <w:jc w:val="start"/>
        <w:tblInd w:w="867" w:type="dxa"/>
        <w:tblLayout w:type="fixed"/>
        <w:tblCellMar>
          <w:top w:w="0" w:type="dxa"/>
          <w:start w:w="108" w:type="dxa"/>
          <w:bottom w:w="0" w:type="dxa"/>
          <w:end w:w="108" w:type="dxa"/>
        </w:tblCellMar>
      </w:tblPr>
      <w:tblGrid>
        <w:gridCol w:w="828"/>
        <w:gridCol w:w="4083"/>
        <w:gridCol w:w="1260"/>
        <w:gridCol w:w="1170"/>
        <w:gridCol w:w="2250"/>
      </w:tblGrid>
      <w:tr>
        <w:trPr/>
        <w:tc>
          <w:tcPr>
            <w:tcW w:w="828" w:type="dxa"/>
            <w:tcBorders/>
          </w:tcPr>
          <w:p>
            <w:pPr>
              <w:pStyle w:val="CommentText"/>
              <w:snapToGrid w:val="false"/>
              <w:rPr>
                <w:rFonts w:ascii="Times New Roman" w:hAnsi="Times New Roman" w:cs="Times New Roman"/>
              </w:rPr>
            </w:pPr>
            <w:r>
              <w:rPr>
                <w:rFonts w:cs="Times New Roman" w:ascii="Times New Roman" w:hAnsi="Times New Roman"/>
              </w:rPr>
            </w:r>
          </w:p>
        </w:tc>
        <w:tc>
          <w:tcPr>
            <w:tcW w:w="4083" w:type="dxa"/>
            <w:tcBorders/>
          </w:tcPr>
          <w:p>
            <w:pPr>
              <w:pStyle w:val="Normal"/>
              <w:snapToGrid w:val="false"/>
              <w:rPr>
                <w:rFonts w:ascii="Times New Roman" w:hAnsi="Times New Roman" w:cs="Times New Roman"/>
              </w:rPr>
            </w:pPr>
            <w:r>
              <w:rPr>
                <w:rFonts w:cs="Times New Roman" w:ascii="Times New Roman" w:hAnsi="Times New Roman"/>
              </w:rPr>
            </w:r>
          </w:p>
        </w:tc>
        <w:tc>
          <w:tcPr>
            <w:tcW w:w="1260" w:type="dxa"/>
            <w:tcBorders/>
          </w:tcPr>
          <w:p>
            <w:pPr>
              <w:pStyle w:val="Normal"/>
              <w:jc w:val="center"/>
              <w:rPr>
                <w:rFonts w:ascii="Times New Roman" w:hAnsi="Times New Roman" w:cs="Times New Roman"/>
              </w:rPr>
            </w:pPr>
            <w:r>
              <w:rPr>
                <w:rFonts w:cs="Times New Roman" w:ascii="Times New Roman" w:hAnsi="Times New Roman"/>
              </w:rPr>
              <w:t>Party A</w:t>
            </w:r>
          </w:p>
        </w:tc>
        <w:tc>
          <w:tcPr>
            <w:tcW w:w="1170" w:type="dxa"/>
            <w:tcBorders/>
          </w:tcPr>
          <w:p>
            <w:pPr>
              <w:pStyle w:val="Normal"/>
              <w:jc w:val="center"/>
              <w:rPr>
                <w:rFonts w:ascii="Times New Roman" w:hAnsi="Times New Roman" w:cs="Times New Roman"/>
              </w:rPr>
            </w:pPr>
            <w:r>
              <w:rPr>
                <w:rFonts w:cs="Times New Roman" w:ascii="Times New Roman" w:hAnsi="Times New Roman"/>
              </w:rPr>
              <w:t>Party B</w:t>
            </w:r>
          </w:p>
        </w:tc>
        <w:tc>
          <w:tcPr>
            <w:tcW w:w="2250" w:type="dxa"/>
            <w:tcBorders/>
          </w:tcPr>
          <w:p>
            <w:pPr>
              <w:pStyle w:val="Normal"/>
              <w:jc w:val="center"/>
              <w:rPr>
                <w:rFonts w:ascii="Times New Roman" w:hAnsi="Times New Roman" w:cs="Times New Roman"/>
              </w:rPr>
            </w:pPr>
            <w:r>
              <w:rPr>
                <w:rFonts w:cs="Times New Roman" w:ascii="Times New Roman" w:hAnsi="Times New Roman"/>
              </w:rPr>
              <w:t>Valuation Percentage</w:t>
            </w:r>
          </w:p>
        </w:tc>
      </w:tr>
      <w:tr>
        <w:trPr/>
        <w:tc>
          <w:tcPr>
            <w:tcW w:w="828" w:type="dxa"/>
            <w:tcBorders/>
          </w:tcPr>
          <w:p>
            <w:pPr>
              <w:pStyle w:val="Normal"/>
              <w:snapToGrid w:val="false"/>
              <w:rPr>
                <w:rFonts w:ascii="Times New Roman" w:hAnsi="Times New Roman" w:cs="Times New Roman"/>
              </w:rPr>
            </w:pPr>
            <w:r>
              <w:rPr>
                <w:rFonts w:cs="Times New Roman" w:ascii="Times New Roman" w:hAnsi="Times New Roman"/>
              </w:rPr>
            </w:r>
          </w:p>
        </w:tc>
        <w:tc>
          <w:tcPr>
            <w:tcW w:w="4083" w:type="dxa"/>
            <w:tcBorders/>
          </w:tcPr>
          <w:p>
            <w:pPr>
              <w:pStyle w:val="Normal"/>
              <w:rPr>
                <w:rFonts w:ascii="Times New Roman" w:hAnsi="Times New Roman" w:cs="Times New Roman"/>
                <w:color w:val="FF0000"/>
              </w:rPr>
            </w:pPr>
            <w:r>
              <w:rPr>
                <w:rFonts w:cs="Times New Roman" w:ascii="Times New Roman" w:hAnsi="Times New Roman"/>
                <w:color w:val="FF0000"/>
              </w:rPr>
              <w:t>Letters of Credit</w:t>
            </w:r>
          </w:p>
        </w:tc>
        <w:tc>
          <w:tcPr>
            <w:tcW w:w="1260" w:type="dxa"/>
            <w:tcBorders/>
          </w:tcPr>
          <w:p>
            <w:pPr>
              <w:pStyle w:val="Normal"/>
              <w:jc w:val="center"/>
              <w:rPr>
                <w:rFonts w:ascii="Times New Roman" w:hAnsi="Times New Roman" w:cs="Times New Roman"/>
                <w:color w:val="FF0000"/>
              </w:rPr>
            </w:pPr>
            <w:r>
              <w:rPr>
                <w:rFonts w:cs="Times New Roman" w:ascii="Times New Roman" w:hAnsi="Times New Roman"/>
                <w:color w:val="FF0000"/>
              </w:rPr>
              <w:t>[X]</w:t>
            </w:r>
          </w:p>
        </w:tc>
        <w:tc>
          <w:tcPr>
            <w:tcW w:w="1170" w:type="dxa"/>
            <w:tcBorders/>
          </w:tcPr>
          <w:p>
            <w:pPr>
              <w:pStyle w:val="Normal"/>
              <w:jc w:val="center"/>
              <w:rPr>
                <w:rFonts w:ascii="Times New Roman" w:hAnsi="Times New Roman" w:cs="Times New Roman"/>
                <w:color w:val="FF0000"/>
              </w:rPr>
            </w:pPr>
            <w:r>
              <w:rPr>
                <w:rFonts w:cs="Times New Roman" w:ascii="Times New Roman" w:hAnsi="Times New Roman"/>
                <w:color w:val="FF0000"/>
              </w:rPr>
              <w:t>[X]</w:t>
            </w:r>
          </w:p>
        </w:tc>
        <w:tc>
          <w:tcPr>
            <w:tcW w:w="2250" w:type="dxa"/>
            <w:tcBorders/>
          </w:tcPr>
          <w:p>
            <w:pPr>
              <w:pStyle w:val="Normal"/>
              <w:jc w:val="center"/>
              <w:rPr>
                <w:rFonts w:ascii="Times New Roman" w:hAnsi="Times New Roman" w:cs="Times New Roman"/>
                <w:color w:val="FF0000"/>
              </w:rPr>
            </w:pPr>
            <w:r>
              <w:rPr>
                <w:rFonts w:cs="Times New Roman" w:ascii="Times New Roman" w:hAnsi="Times New Roman"/>
                <w:color w:val="FF0000"/>
              </w:rPr>
              <w:t>100% unless either (i) a Letter of Credit Default shall apply with respect to such Letter of Credit or (ii) twenty (20) or fewer Local Business Days remain prior to the expiration of such Letter of Credit, in which case the Valuation Percentage shall be O</w:t>
            </w:r>
          </w:p>
        </w:tc>
      </w:tr>
    </w:tbl>
    <w:p>
      <w:pPr>
        <w:pStyle w:val="Normal"/>
        <w:keepNext w:val="true"/>
        <w:keepLines/>
        <w:spacing w:before="240" w:after="0"/>
        <w:ind w:start="720" w:end="0"/>
        <w:rPr>
          <w:rFonts w:ascii="Times New Roman" w:hAnsi="Times New Roman" w:cs="Times New Roman"/>
        </w:rPr>
      </w:pPr>
      <w:r>
        <w:rPr>
          <w:rFonts w:cs="Times New Roman" w:ascii="Times New Roman" w:hAnsi="Times New Roman"/>
        </w:rPr>
        <w:t>(iv)</w:t>
      </w:r>
      <w:r>
        <w:rPr>
          <w:rFonts w:cs="Times New Roman" w:ascii="Times New Roman" w:hAnsi="Times New Roman"/>
          <w:i/>
        </w:rPr>
        <w:tab/>
      </w:r>
      <w:r>
        <w:rPr>
          <w:rFonts w:cs="Times New Roman" w:ascii="Times New Roman" w:hAnsi="Times New Roman"/>
          <w:b/>
          <w:i/>
        </w:rPr>
        <w:t>Thresholds.</w:t>
      </w:r>
    </w:p>
    <w:p>
      <w:pPr>
        <w:pStyle w:val="Normal"/>
        <w:keepNext w:val="true"/>
        <w:keepLines/>
        <w:tabs>
          <w:tab w:val="clear" w:pos="720"/>
          <w:tab w:val="left" w:pos="2160" w:leader="none"/>
          <w:tab w:val="left" w:pos="2520" w:leader="none"/>
        </w:tabs>
        <w:spacing w:before="240" w:after="0"/>
        <w:ind w:hanging="720" w:start="2160" w:end="0"/>
        <w:rPr/>
      </w:pPr>
      <w:r>
        <w:rPr>
          <w:rFonts w:cs="Times New Roman" w:ascii="Times New Roman" w:hAnsi="Times New Roman"/>
        </w:rPr>
        <w:t>(A)</w:t>
        <w:tab/>
      </w:r>
      <w:r>
        <w:rPr>
          <w:rFonts w:cs="Times New Roman" w:ascii="Times New Roman" w:hAnsi="Times New Roman"/>
          <w:b/>
          <w:i/>
        </w:rPr>
        <w:t xml:space="preserve">"Independent Amount" </w:t>
      </w:r>
      <w:r>
        <w:rPr>
          <w:rFonts w:cs="Times New Roman" w:ascii="Times New Roman" w:hAnsi="Times New Roman"/>
        </w:rPr>
        <w:t>means with respect to a party:</w:t>
      </w:r>
      <w:r>
        <w:rPr>
          <w:rFonts w:cs="Times New Roman" w:ascii="Times New Roman" w:hAnsi="Times New Roman"/>
          <w:color w:val="FF0000"/>
        </w:rPr>
        <w:t xml:space="preserve">  $  </w:t>
      </w:r>
      <w:r>
        <w:rPr>
          <w:rFonts w:cs="Times New Roman" w:ascii="Times New Roman" w:hAnsi="Times New Roman"/>
        </w:rPr>
        <w:t>Zero, unless otherwise specified in the relevant Confirmation or as otherwise agreed by the parties</w:t>
      </w:r>
    </w:p>
    <w:p>
      <w:pPr>
        <w:pStyle w:val="Normal"/>
        <w:tabs>
          <w:tab w:val="clear" w:pos="720"/>
          <w:tab w:val="left" w:pos="2520" w:leader="none"/>
          <w:tab w:val="left" w:pos="8550" w:leader="none"/>
        </w:tabs>
        <w:spacing w:before="240" w:after="240"/>
        <w:ind w:hanging="720" w:start="2160" w:end="0"/>
        <w:jc w:val="both"/>
        <w:rPr/>
      </w:pPr>
      <w:r>
        <w:rPr>
          <w:rFonts w:cs="Times New Roman" w:ascii="Times New Roman" w:hAnsi="Times New Roman"/>
        </w:rPr>
        <w:t>[(B)</w:t>
        <w:tab/>
      </w:r>
      <w:r>
        <w:rPr>
          <w:rFonts w:cs="Times New Roman" w:ascii="Times New Roman" w:hAnsi="Times New Roman"/>
          <w:b/>
          <w:i/>
        </w:rPr>
        <w:t xml:space="preserve">"Threshold" </w:t>
      </w:r>
      <w:r>
        <w:rPr>
          <w:rFonts w:cs="Times New Roman" w:ascii="Times New Roman" w:hAnsi="Times New Roman"/>
        </w:rPr>
        <w:t>means with respect to Party A:</w:t>
      </w:r>
      <w:r>
        <w:rPr>
          <w:rFonts w:cs="Times New Roman" w:ascii="Times New Roman" w:hAnsi="Times New Roman"/>
          <w:color w:val="FF0000"/>
        </w:rPr>
        <w:t xml:space="preserve">  The amount set forth opposite the lowest Credit Rating for Party A; </w:t>
      </w:r>
      <w:r>
        <w:rPr/>
        <w:t>provided, however, that the Threshold for such party shall be zero upon the occurrence and during the continuance of an Event of Default, Potential Event of Default, Termination Event or Material Adverse Change with respect to such party.</w:t>
      </w:r>
    </w:p>
    <w:tbl>
      <w:tblPr>
        <w:tblW w:w="7308" w:type="dxa"/>
        <w:jc w:val="start"/>
        <w:tblInd w:w="2268" w:type="dxa"/>
        <w:tblLayout w:type="fixed"/>
        <w:tblCellMar>
          <w:top w:w="0" w:type="dxa"/>
          <w:start w:w="108" w:type="dxa"/>
          <w:bottom w:w="0" w:type="dxa"/>
          <w:end w:w="108" w:type="dxa"/>
        </w:tblCellMar>
      </w:tblPr>
      <w:tblGrid>
        <w:gridCol w:w="2436"/>
        <w:gridCol w:w="2436"/>
        <w:gridCol w:w="2436"/>
      </w:tblGrid>
      <w:tr>
        <w:trPr/>
        <w:tc>
          <w:tcPr>
            <w:tcW w:w="2436" w:type="dxa"/>
            <w:tcBorders/>
          </w:tcPr>
          <w:p>
            <w:pPr>
              <w:pStyle w:val="FootnoteText"/>
              <w:snapToGrid w:val="false"/>
              <w:rPr>
                <w:rFonts w:ascii="Times New Roman" w:hAnsi="Times New Roman" w:cs="Times New Roman"/>
                <w:b/>
              </w:rPr>
            </w:pPr>
            <w:r>
              <w:rPr>
                <w:rFonts w:cs="Times New Roman" w:ascii="Times New Roman" w:hAnsi="Times New Roman"/>
                <w:b/>
              </w:rPr>
            </w:r>
          </w:p>
          <w:p>
            <w:pPr>
              <w:pStyle w:val="FootnoteText"/>
              <w:rPr>
                <w:rFonts w:ascii="Times New Roman" w:hAnsi="Times New Roman" w:cs="Times New Roman"/>
                <w:b/>
              </w:rPr>
            </w:pPr>
            <w:r>
              <w:rPr>
                <w:rFonts w:cs="Times New Roman" w:ascii="Times New Roman" w:hAnsi="Times New Roman"/>
                <w:b/>
                <w:u w:val="single"/>
              </w:rPr>
              <w:t>Credit Rating by S&amp;P</w:t>
            </w:r>
          </w:p>
        </w:tc>
        <w:tc>
          <w:tcPr>
            <w:tcW w:w="2436" w:type="dxa"/>
            <w:tcBorders/>
          </w:tcPr>
          <w:p>
            <w:pPr>
              <w:pStyle w:val="FootnoteText"/>
              <w:snapToGrid w:val="false"/>
              <w:rPr>
                <w:rFonts w:ascii="Times New Roman" w:hAnsi="Times New Roman" w:cs="Times New Roman"/>
                <w:b/>
              </w:rPr>
            </w:pPr>
            <w:r>
              <w:rPr>
                <w:rFonts w:cs="Times New Roman" w:ascii="Times New Roman" w:hAnsi="Times New Roman"/>
                <w:b/>
              </w:rPr>
            </w:r>
          </w:p>
          <w:p>
            <w:pPr>
              <w:pStyle w:val="FootnoteText"/>
              <w:rPr>
                <w:rFonts w:ascii="Times New Roman" w:hAnsi="Times New Roman" w:cs="Times New Roman"/>
                <w:b/>
              </w:rPr>
            </w:pPr>
            <w:r>
              <w:rPr>
                <w:rFonts w:cs="Times New Roman" w:ascii="Times New Roman" w:hAnsi="Times New Roman"/>
                <w:b/>
                <w:u w:val="single"/>
              </w:rPr>
              <w:t>Credit Rating by Moody’s</w:t>
            </w:r>
          </w:p>
        </w:tc>
        <w:tc>
          <w:tcPr>
            <w:tcW w:w="2436" w:type="dxa"/>
            <w:tcBorders/>
          </w:tcPr>
          <w:p>
            <w:pPr>
              <w:pStyle w:val="FootnoteText"/>
              <w:snapToGrid w:val="false"/>
              <w:rPr>
                <w:rFonts w:ascii="Times New Roman" w:hAnsi="Times New Roman" w:cs="Times New Roman"/>
                <w:b/>
              </w:rPr>
            </w:pPr>
            <w:r>
              <w:rPr>
                <w:rFonts w:cs="Times New Roman" w:ascii="Times New Roman" w:hAnsi="Times New Roman"/>
                <w:b/>
              </w:rPr>
            </w:r>
          </w:p>
          <w:p>
            <w:pPr>
              <w:pStyle w:val="FootnoteText"/>
              <w:rPr>
                <w:rFonts w:ascii="Times New Roman" w:hAnsi="Times New Roman" w:cs="Times New Roman"/>
                <w:b/>
              </w:rPr>
            </w:pPr>
            <w:r>
              <w:rPr>
                <w:rFonts w:cs="Times New Roman" w:ascii="Times New Roman" w:hAnsi="Times New Roman"/>
                <w:b/>
                <w:u w:val="single"/>
              </w:rPr>
              <w:t>Threshold in Dollars</w:t>
            </w:r>
          </w:p>
          <w:p>
            <w:pPr>
              <w:pStyle w:val="FootnoteText"/>
              <w:rPr>
                <w:rFonts w:ascii="Times New Roman" w:hAnsi="Times New Roman" w:cs="Times New Roman"/>
                <w:b/>
              </w:rPr>
            </w:pPr>
            <w:r>
              <w:rPr>
                <w:rFonts w:cs="Times New Roman" w:ascii="Times New Roman" w:hAnsi="Times New Roman"/>
                <w:b/>
              </w:rPr>
            </w:r>
          </w:p>
        </w:tc>
      </w:tr>
      <w:tr>
        <w:trPr/>
        <w:tc>
          <w:tcPr>
            <w:tcW w:w="2436" w:type="dxa"/>
            <w:tcBorders/>
          </w:tcPr>
          <w:p>
            <w:pPr>
              <w:pStyle w:val="FootnoteText"/>
              <w:rPr>
                <w:rFonts w:ascii="Times New Roman" w:hAnsi="Times New Roman" w:cs="Times New Roman"/>
              </w:rPr>
            </w:pPr>
            <w:r>
              <w:rPr>
                <w:rFonts w:cs="Times New Roman" w:ascii="Times New Roman" w:hAnsi="Times New Roman"/>
              </w:rPr>
              <w:t>AAA</w:t>
            </w:r>
          </w:p>
        </w:tc>
        <w:tc>
          <w:tcPr>
            <w:tcW w:w="2436" w:type="dxa"/>
            <w:tcBorders/>
          </w:tcPr>
          <w:p>
            <w:pPr>
              <w:pStyle w:val="FootnoteText"/>
              <w:rPr>
                <w:rFonts w:ascii="Times New Roman" w:hAnsi="Times New Roman" w:cs="Times New Roman"/>
              </w:rPr>
            </w:pPr>
            <w:r>
              <w:rPr>
                <w:rFonts w:cs="Times New Roman" w:ascii="Times New Roman" w:hAnsi="Times New Roman"/>
              </w:rPr>
              <w:t>Aaa</w:t>
            </w:r>
          </w:p>
        </w:tc>
        <w:tc>
          <w:tcPr>
            <w:tcW w:w="2436" w:type="dxa"/>
            <w:tcBorders/>
          </w:tcPr>
          <w:p>
            <w:pPr>
              <w:pStyle w:val="FootnoteText"/>
              <w:rPr>
                <w:rFonts w:ascii="Times New Roman" w:hAnsi="Times New Roman" w:cs="Times New Roman"/>
              </w:rPr>
            </w:pPr>
            <w:r>
              <w:rPr>
                <w:rFonts w:cs="Times New Roman" w:ascii="Times New Roman" w:hAnsi="Times New Roman"/>
              </w:rPr>
              <w:t>$30,000,000.00</w:t>
            </w:r>
          </w:p>
        </w:tc>
      </w:tr>
      <w:tr>
        <w:trPr/>
        <w:tc>
          <w:tcPr>
            <w:tcW w:w="2436" w:type="dxa"/>
            <w:tcBorders/>
          </w:tcPr>
          <w:p>
            <w:pPr>
              <w:pStyle w:val="FootnoteText"/>
              <w:snapToGrid w:val="false"/>
              <w:rPr>
                <w:rFonts w:ascii="Times New Roman" w:hAnsi="Times New Roman" w:cs="Times New Roman"/>
              </w:rPr>
            </w:pPr>
            <w:r>
              <w:rPr>
                <w:rFonts w:cs="Times New Roman" w:ascii="Times New Roman" w:hAnsi="Times New Roman"/>
              </w:rPr>
            </w:r>
          </w:p>
        </w:tc>
        <w:tc>
          <w:tcPr>
            <w:tcW w:w="2436" w:type="dxa"/>
            <w:tcBorders/>
          </w:tcPr>
          <w:p>
            <w:pPr>
              <w:pStyle w:val="FootnoteText"/>
              <w:snapToGrid w:val="false"/>
              <w:rPr>
                <w:rFonts w:ascii="Times New Roman" w:hAnsi="Times New Roman" w:cs="Times New Roman"/>
              </w:rPr>
            </w:pPr>
            <w:r>
              <w:rPr>
                <w:rFonts w:cs="Times New Roman" w:ascii="Times New Roman" w:hAnsi="Times New Roman"/>
              </w:rPr>
            </w:r>
          </w:p>
        </w:tc>
        <w:tc>
          <w:tcPr>
            <w:tcW w:w="2436" w:type="dxa"/>
            <w:tcBorders/>
          </w:tcPr>
          <w:p>
            <w:pPr>
              <w:pStyle w:val="FootnoteText"/>
              <w:snapToGrid w:val="false"/>
              <w:rPr>
                <w:rFonts w:ascii="Times New Roman" w:hAnsi="Times New Roman" w:cs="Times New Roman"/>
              </w:rPr>
            </w:pPr>
            <w:r>
              <w:rPr>
                <w:rFonts w:cs="Times New Roman" w:ascii="Times New Roman" w:hAnsi="Times New Roman"/>
              </w:rPr>
            </w:r>
          </w:p>
        </w:tc>
      </w:tr>
      <w:tr>
        <w:trPr/>
        <w:tc>
          <w:tcPr>
            <w:tcW w:w="2436" w:type="dxa"/>
            <w:tcBorders/>
          </w:tcPr>
          <w:p>
            <w:pPr>
              <w:pStyle w:val="FootnoteText"/>
              <w:rPr>
                <w:rFonts w:ascii="Times New Roman" w:hAnsi="Times New Roman" w:cs="Times New Roman"/>
              </w:rPr>
            </w:pPr>
            <w:r>
              <w:rPr>
                <w:rFonts w:cs="Times New Roman" w:ascii="Times New Roman" w:hAnsi="Times New Roman"/>
              </w:rPr>
              <w:t>AA+ to AA-</w:t>
            </w:r>
          </w:p>
        </w:tc>
        <w:tc>
          <w:tcPr>
            <w:tcW w:w="2436" w:type="dxa"/>
            <w:tcBorders/>
          </w:tcPr>
          <w:p>
            <w:pPr>
              <w:pStyle w:val="FootnoteText"/>
              <w:rPr>
                <w:rFonts w:ascii="Times New Roman" w:hAnsi="Times New Roman" w:cs="Times New Roman"/>
              </w:rPr>
            </w:pPr>
            <w:r>
              <w:rPr>
                <w:rFonts w:cs="Times New Roman" w:ascii="Times New Roman" w:hAnsi="Times New Roman"/>
              </w:rPr>
              <w:t>Aa1 to Aa3</w:t>
            </w:r>
          </w:p>
        </w:tc>
        <w:tc>
          <w:tcPr>
            <w:tcW w:w="2436" w:type="dxa"/>
            <w:tcBorders/>
          </w:tcPr>
          <w:p>
            <w:pPr>
              <w:pStyle w:val="FootnoteText"/>
              <w:rPr>
                <w:rFonts w:ascii="Times New Roman" w:hAnsi="Times New Roman" w:cs="Times New Roman"/>
              </w:rPr>
            </w:pPr>
            <w:r>
              <w:rPr>
                <w:rFonts w:cs="Times New Roman" w:ascii="Times New Roman" w:hAnsi="Times New Roman"/>
              </w:rPr>
              <w:t>$21,000,000.00</w:t>
            </w:r>
          </w:p>
        </w:tc>
      </w:tr>
      <w:tr>
        <w:trPr/>
        <w:tc>
          <w:tcPr>
            <w:tcW w:w="2436" w:type="dxa"/>
            <w:tcBorders/>
          </w:tcPr>
          <w:p>
            <w:pPr>
              <w:pStyle w:val="FootnoteText"/>
              <w:snapToGrid w:val="false"/>
              <w:rPr>
                <w:rFonts w:ascii="Times New Roman" w:hAnsi="Times New Roman" w:cs="Times New Roman"/>
              </w:rPr>
            </w:pPr>
            <w:r>
              <w:rPr>
                <w:rFonts w:cs="Times New Roman" w:ascii="Times New Roman" w:hAnsi="Times New Roman"/>
              </w:rPr>
            </w:r>
          </w:p>
        </w:tc>
        <w:tc>
          <w:tcPr>
            <w:tcW w:w="2436" w:type="dxa"/>
            <w:tcBorders/>
          </w:tcPr>
          <w:p>
            <w:pPr>
              <w:pStyle w:val="FootnoteText"/>
              <w:snapToGrid w:val="false"/>
              <w:rPr>
                <w:rFonts w:ascii="Times New Roman" w:hAnsi="Times New Roman" w:cs="Times New Roman"/>
              </w:rPr>
            </w:pPr>
            <w:r>
              <w:rPr>
                <w:rFonts w:cs="Times New Roman" w:ascii="Times New Roman" w:hAnsi="Times New Roman"/>
              </w:rPr>
            </w:r>
          </w:p>
        </w:tc>
        <w:tc>
          <w:tcPr>
            <w:tcW w:w="2436" w:type="dxa"/>
            <w:tcBorders/>
          </w:tcPr>
          <w:p>
            <w:pPr>
              <w:pStyle w:val="FootnoteText"/>
              <w:snapToGrid w:val="false"/>
              <w:rPr>
                <w:rFonts w:ascii="Times New Roman" w:hAnsi="Times New Roman" w:cs="Times New Roman"/>
              </w:rPr>
            </w:pPr>
            <w:r>
              <w:rPr>
                <w:rFonts w:cs="Times New Roman" w:ascii="Times New Roman" w:hAnsi="Times New Roman"/>
              </w:rPr>
            </w:r>
          </w:p>
        </w:tc>
      </w:tr>
      <w:tr>
        <w:trPr/>
        <w:tc>
          <w:tcPr>
            <w:tcW w:w="2436" w:type="dxa"/>
            <w:tcBorders/>
          </w:tcPr>
          <w:p>
            <w:pPr>
              <w:pStyle w:val="FootnoteText"/>
              <w:rPr>
                <w:rFonts w:ascii="Times New Roman" w:hAnsi="Times New Roman" w:cs="Times New Roman"/>
              </w:rPr>
            </w:pPr>
            <w:r>
              <w:rPr>
                <w:rFonts w:cs="Times New Roman" w:ascii="Times New Roman" w:hAnsi="Times New Roman"/>
              </w:rPr>
              <w:t>A+ to A-</w:t>
            </w:r>
          </w:p>
        </w:tc>
        <w:tc>
          <w:tcPr>
            <w:tcW w:w="2436" w:type="dxa"/>
            <w:tcBorders/>
          </w:tcPr>
          <w:p>
            <w:pPr>
              <w:pStyle w:val="FootnoteText"/>
              <w:rPr>
                <w:rFonts w:ascii="Times New Roman" w:hAnsi="Times New Roman" w:cs="Times New Roman"/>
              </w:rPr>
            </w:pPr>
            <w:r>
              <w:rPr>
                <w:rFonts w:cs="Times New Roman" w:ascii="Times New Roman" w:hAnsi="Times New Roman"/>
              </w:rPr>
              <w:t>A1 to A3</w:t>
            </w:r>
          </w:p>
        </w:tc>
        <w:tc>
          <w:tcPr>
            <w:tcW w:w="2436" w:type="dxa"/>
            <w:tcBorders/>
          </w:tcPr>
          <w:p>
            <w:pPr>
              <w:pStyle w:val="FootnoteText"/>
              <w:rPr>
                <w:rFonts w:ascii="Times New Roman" w:hAnsi="Times New Roman" w:cs="Times New Roman"/>
              </w:rPr>
            </w:pPr>
            <w:r>
              <w:rPr>
                <w:rFonts w:cs="Times New Roman" w:ascii="Times New Roman" w:hAnsi="Times New Roman"/>
              </w:rPr>
              <w:t>$10,000,000.00</w:t>
            </w:r>
          </w:p>
        </w:tc>
      </w:tr>
      <w:tr>
        <w:trPr/>
        <w:tc>
          <w:tcPr>
            <w:tcW w:w="2436" w:type="dxa"/>
            <w:tcBorders/>
          </w:tcPr>
          <w:p>
            <w:pPr>
              <w:pStyle w:val="FootnoteText"/>
              <w:snapToGrid w:val="false"/>
              <w:rPr>
                <w:rFonts w:ascii="Times New Roman" w:hAnsi="Times New Roman" w:cs="Times New Roman"/>
              </w:rPr>
            </w:pPr>
            <w:r>
              <w:rPr>
                <w:rFonts w:cs="Times New Roman" w:ascii="Times New Roman" w:hAnsi="Times New Roman"/>
              </w:rPr>
            </w:r>
          </w:p>
        </w:tc>
        <w:tc>
          <w:tcPr>
            <w:tcW w:w="2436" w:type="dxa"/>
            <w:tcBorders/>
          </w:tcPr>
          <w:p>
            <w:pPr>
              <w:pStyle w:val="FootnoteText"/>
              <w:snapToGrid w:val="false"/>
              <w:rPr>
                <w:rFonts w:ascii="Times New Roman" w:hAnsi="Times New Roman" w:cs="Times New Roman"/>
              </w:rPr>
            </w:pPr>
            <w:r>
              <w:rPr>
                <w:rFonts w:cs="Times New Roman" w:ascii="Times New Roman" w:hAnsi="Times New Roman"/>
              </w:rPr>
            </w:r>
          </w:p>
        </w:tc>
        <w:tc>
          <w:tcPr>
            <w:tcW w:w="2436" w:type="dxa"/>
            <w:tcBorders/>
          </w:tcPr>
          <w:p>
            <w:pPr>
              <w:pStyle w:val="FootnoteText"/>
              <w:snapToGrid w:val="false"/>
              <w:rPr>
                <w:rFonts w:ascii="Times New Roman" w:hAnsi="Times New Roman" w:cs="Times New Roman"/>
              </w:rPr>
            </w:pPr>
            <w:r>
              <w:rPr>
                <w:rFonts w:cs="Times New Roman" w:ascii="Times New Roman" w:hAnsi="Times New Roman"/>
              </w:rPr>
            </w:r>
          </w:p>
        </w:tc>
      </w:tr>
      <w:tr>
        <w:trPr/>
        <w:tc>
          <w:tcPr>
            <w:tcW w:w="2436" w:type="dxa"/>
            <w:tcBorders/>
          </w:tcPr>
          <w:p>
            <w:pPr>
              <w:pStyle w:val="FootnoteText"/>
              <w:rPr>
                <w:rFonts w:ascii="Times New Roman" w:hAnsi="Times New Roman" w:cs="Times New Roman"/>
              </w:rPr>
            </w:pPr>
            <w:r>
              <w:rPr>
                <w:rFonts w:cs="Times New Roman" w:ascii="Times New Roman" w:hAnsi="Times New Roman"/>
              </w:rPr>
              <w:t>BBB+ or below</w:t>
            </w:r>
          </w:p>
        </w:tc>
        <w:tc>
          <w:tcPr>
            <w:tcW w:w="2436" w:type="dxa"/>
            <w:tcBorders/>
          </w:tcPr>
          <w:p>
            <w:pPr>
              <w:pStyle w:val="FootnoteText"/>
              <w:rPr>
                <w:rFonts w:ascii="Times New Roman" w:hAnsi="Times New Roman" w:cs="Times New Roman"/>
              </w:rPr>
            </w:pPr>
            <w:r>
              <w:rPr>
                <w:rFonts w:cs="Times New Roman" w:ascii="Times New Roman" w:hAnsi="Times New Roman"/>
              </w:rPr>
              <w:t>Baa1</w:t>
            </w:r>
          </w:p>
        </w:tc>
        <w:tc>
          <w:tcPr>
            <w:tcW w:w="2436" w:type="dxa"/>
            <w:tcBorders/>
          </w:tcPr>
          <w:p>
            <w:pPr>
              <w:pStyle w:val="FootnoteText"/>
              <w:rPr>
                <w:rFonts w:ascii="Times New Roman" w:hAnsi="Times New Roman" w:cs="Times New Roman"/>
              </w:rPr>
            </w:pPr>
            <w:r>
              <w:rPr>
                <w:rFonts w:cs="Times New Roman" w:ascii="Times New Roman" w:hAnsi="Times New Roman"/>
              </w:rPr>
              <w:t>$0</w:t>
            </w:r>
          </w:p>
        </w:tc>
      </w:tr>
    </w:tbl>
    <w:p>
      <w:pPr>
        <w:pStyle w:val="Normal"/>
        <w:tabs>
          <w:tab w:val="clear" w:pos="720"/>
          <w:tab w:val="left" w:pos="2160" w:leader="none"/>
          <w:tab w:val="left" w:pos="2520" w:leader="none"/>
          <w:tab w:val="left" w:pos="6750" w:leader="none"/>
        </w:tabs>
        <w:ind w:hanging="720" w:start="2160" w:end="0"/>
        <w:rPr>
          <w:rFonts w:ascii="Times New Roman" w:hAnsi="Times New Roman" w:cs="Times New Roman"/>
          <w:b/>
          <w:i/>
          <w:i/>
        </w:rPr>
      </w:pPr>
      <w:r>
        <w:rPr>
          <w:rFonts w:cs="Times New Roman" w:ascii="Times New Roman" w:hAnsi="Times New Roman"/>
          <w:b/>
          <w:i/>
        </w:rPr>
      </w:r>
    </w:p>
    <w:p>
      <w:pPr>
        <w:pStyle w:val="Normal"/>
        <w:tabs>
          <w:tab w:val="clear" w:pos="720"/>
          <w:tab w:val="left" w:pos="2160" w:leader="none"/>
          <w:tab w:val="left" w:pos="2520" w:leader="none"/>
          <w:tab w:val="left" w:pos="6750" w:leader="none"/>
        </w:tabs>
        <w:ind w:hanging="720" w:start="2160" w:end="0"/>
        <w:jc w:val="both"/>
        <w:rPr/>
      </w:pPr>
      <w:r>
        <w:rPr>
          <w:rFonts w:cs="Times New Roman" w:ascii="Times New Roman" w:hAnsi="Times New Roman"/>
          <w:b/>
          <w:i/>
        </w:rPr>
        <w:tab/>
        <w:t xml:space="preserve">"Threshold" </w:t>
      </w:r>
      <w:r>
        <w:rPr>
          <w:rFonts w:cs="Times New Roman" w:ascii="Times New Roman" w:hAnsi="Times New Roman"/>
        </w:rPr>
        <w:t>means with respect to Party B:</w:t>
      </w:r>
      <w:r>
        <w:rPr>
          <w:rFonts w:cs="Times New Roman" w:ascii="Times New Roman" w:hAnsi="Times New Roman"/>
          <w:color w:val="FF0000"/>
        </w:rPr>
        <w:t xml:space="preserve"> $10,000,000 </w:t>
      </w:r>
      <w:r>
        <w:rPr>
          <w:rFonts w:cs="Times New Roman" w:ascii="Times New Roman" w:hAnsi="Times New Roman"/>
        </w:rPr>
        <w:t>provided, however, that the Threshold for such party shall be zero upon the occurrence and during the continuance of an Event of Default, Potential Event of Default, Termination Event or Material Adverse Change with respect to such party.</w:t>
      </w:r>
    </w:p>
    <w:p>
      <w:pPr>
        <w:pStyle w:val="Normal"/>
        <w:tabs>
          <w:tab w:val="clear" w:pos="720"/>
          <w:tab w:val="left" w:pos="1800" w:leader="none"/>
        </w:tabs>
        <w:ind w:start="1440" w:end="0"/>
        <w:jc w:val="both"/>
        <w:rPr>
          <w:rFonts w:ascii="Times New Roman" w:hAnsi="Times New Roman" w:cs="Times New Roman"/>
        </w:rPr>
      </w:pPr>
      <w:r>
        <w:rPr>
          <w:rFonts w:cs="Times New Roman" w:ascii="Times New Roman" w:hAnsi="Times New Roman"/>
        </w:rPr>
      </w:r>
    </w:p>
    <w:p>
      <w:pPr>
        <w:pStyle w:val="Normal"/>
        <w:tabs>
          <w:tab w:val="clear" w:pos="720"/>
          <w:tab w:val="left" w:pos="2520" w:leader="none"/>
          <w:tab w:val="left" w:pos="8550" w:leader="none"/>
        </w:tabs>
        <w:ind w:hanging="720" w:start="2160" w:end="0"/>
        <w:jc w:val="both"/>
        <w:rPr/>
      </w:pPr>
      <w:r>
        <w:rPr>
          <w:rFonts w:cs="Times New Roman" w:ascii="Times New Roman" w:hAnsi="Times New Roman"/>
        </w:rPr>
        <w:t>(C)</w:t>
        <w:tab/>
      </w:r>
      <w:r>
        <w:rPr>
          <w:rFonts w:cs="Times New Roman" w:ascii="Times New Roman" w:hAnsi="Times New Roman"/>
          <w:b/>
          <w:i/>
        </w:rPr>
        <w:t xml:space="preserve">“Minimum Transfer Amount” </w:t>
      </w:r>
      <w:r>
        <w:rPr>
          <w:rFonts w:cs="Times New Roman" w:ascii="Times New Roman" w:hAnsi="Times New Roman"/>
        </w:rPr>
        <w:t>means with respect to Party A: Zero.</w:t>
      </w:r>
    </w:p>
    <w:p>
      <w:pPr>
        <w:pStyle w:val="Normal"/>
        <w:tabs>
          <w:tab w:val="clear" w:pos="720"/>
          <w:tab w:val="left" w:pos="1080" w:leader="none"/>
          <w:tab w:val="left" w:pos="2520" w:leader="none"/>
          <w:tab w:val="left" w:pos="8550" w:leader="none"/>
        </w:tabs>
        <w:ind w:hanging="720" w:start="2160" w:end="0"/>
        <w:jc w:val="both"/>
        <w:rPr>
          <w:rFonts w:ascii="Times New Roman" w:hAnsi="Times New Roman" w:cs="Times New Roman"/>
        </w:rPr>
      </w:pPr>
      <w:r>
        <w:rPr>
          <w:rFonts w:cs="Times New Roman" w:ascii="Times New Roman" w:hAnsi="Times New Roman"/>
        </w:rPr>
      </w:r>
    </w:p>
    <w:p>
      <w:pPr>
        <w:pStyle w:val="Normal"/>
        <w:tabs>
          <w:tab w:val="clear" w:pos="720"/>
          <w:tab w:val="left" w:pos="2520" w:leader="none"/>
          <w:tab w:val="left" w:pos="8550" w:leader="none"/>
        </w:tabs>
        <w:ind w:hanging="720" w:start="2160" w:end="0"/>
        <w:jc w:val="both"/>
        <w:rPr/>
      </w:pPr>
      <w:r>
        <w:rPr>
          <w:rFonts w:cs="Times New Roman" w:ascii="Times New Roman" w:hAnsi="Times New Roman"/>
          <w:b/>
          <w:i/>
        </w:rPr>
        <w:tab/>
        <w:t xml:space="preserve">“Minimum Transfer Amount” </w:t>
      </w:r>
      <w:r>
        <w:rPr>
          <w:rFonts w:cs="Times New Roman" w:ascii="Times New Roman" w:hAnsi="Times New Roman"/>
        </w:rPr>
        <w:t>means with respect to Party B: Zero.</w:t>
      </w:r>
    </w:p>
    <w:p>
      <w:pPr>
        <w:pStyle w:val="Normal"/>
        <w:tabs>
          <w:tab w:val="clear" w:pos="720"/>
          <w:tab w:val="left" w:pos="2160" w:leader="none"/>
          <w:tab w:val="left" w:pos="2340" w:leader="none"/>
          <w:tab w:val="left" w:pos="2520" w:leader="none"/>
          <w:tab w:val="left" w:pos="2610" w:leader="none"/>
        </w:tabs>
        <w:ind w:hanging="720" w:start="2160" w:end="0"/>
        <w:jc w:val="both"/>
        <w:rPr>
          <w:rFonts w:ascii="Times New Roman" w:hAnsi="Times New Roman" w:cs="Times New Roman"/>
        </w:rPr>
      </w:pPr>
      <w:r>
        <w:rPr>
          <w:rFonts w:cs="Times New Roman" w:ascii="Times New Roman" w:hAnsi="Times New Roman"/>
        </w:rPr>
      </w:r>
    </w:p>
    <w:p>
      <w:pPr>
        <w:pStyle w:val="Normal"/>
        <w:tabs>
          <w:tab w:val="clear" w:pos="720"/>
          <w:tab w:val="left" w:pos="2160" w:leader="none"/>
          <w:tab w:val="left" w:pos="2340" w:leader="none"/>
          <w:tab w:val="left" w:pos="2520" w:leader="none"/>
          <w:tab w:val="left" w:pos="2610" w:leader="none"/>
        </w:tabs>
        <w:ind w:hanging="720" w:start="2160" w:end="0"/>
        <w:jc w:val="both"/>
        <w:rPr>
          <w:rFonts w:ascii="Times New Roman" w:hAnsi="Times New Roman" w:cs="Times New Roman"/>
        </w:rPr>
      </w:pPr>
      <w:r>
        <w:rPr>
          <w:rFonts w:cs="Times New Roman" w:ascii="Times New Roman" w:hAnsi="Times New Roman"/>
        </w:rPr>
        <w:t>(D)</w:t>
        <w:tab/>
      </w:r>
      <w:r>
        <w:rPr>
          <w:rFonts w:cs="Times New Roman" w:ascii="Times New Roman" w:hAnsi="Times New Roman"/>
          <w:b/>
        </w:rPr>
        <w:t xml:space="preserve">Rounding.  </w:t>
      </w:r>
      <w:r>
        <w:rPr>
          <w:rFonts w:cs="Times New Roman" w:ascii="Times New Roman" w:hAnsi="Times New Roman"/>
        </w:rPr>
        <w:t xml:space="preserve">The Delivery Amount and the Return Amount will be rounded </w:t>
      </w:r>
      <w:r>
        <w:rPr>
          <w:rFonts w:cs="Times New Roman" w:ascii="Times New Roman" w:hAnsi="Times New Roman"/>
          <w:color w:val="FF0000"/>
        </w:rPr>
        <w:t>up and down respectively to the nearest integral multiple of $250,000.</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(c)</w:t>
        <w:tab/>
      </w:r>
      <w:r>
        <w:rPr>
          <w:rFonts w:cs="Times New Roman" w:ascii="Times New Roman" w:hAnsi="Times New Roman"/>
          <w:b/>
          <w:i/>
        </w:rPr>
        <w:t>Valuation and Timing.</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(i)</w:t>
        <w:tab/>
      </w:r>
      <w:r>
        <w:rPr>
          <w:rFonts w:cs="Times New Roman" w:ascii="Times New Roman" w:hAnsi="Times New Roman"/>
          <w:b/>
        </w:rPr>
        <w:t>“</w:t>
      </w:r>
      <w:r>
        <w:rPr>
          <w:rFonts w:cs="Times New Roman" w:ascii="Times New Roman" w:hAnsi="Times New Roman"/>
          <w:b/>
          <w:i/>
        </w:rPr>
        <w:t>Valuation Agent”</w:t>
      </w:r>
      <w:r>
        <w:rPr>
          <w:rFonts w:cs="Times New Roman" w:ascii="Times New Roman" w:hAnsi="Times New Roman"/>
          <w:b/>
        </w:rPr>
        <w:t xml:space="preserve"> </w:t>
      </w:r>
      <w:r>
        <w:rPr>
          <w:rFonts w:cs="Times New Roman" w:ascii="Times New Roman" w:hAnsi="Times New Roman"/>
        </w:rPr>
        <w:t>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received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(ii)</w:t>
        <w:tab/>
      </w:r>
      <w:r>
        <w:rPr>
          <w:rFonts w:cs="Times New Roman" w:ascii="Times New Roman" w:hAnsi="Times New Roman"/>
          <w:b/>
        </w:rPr>
        <w:t>“</w:t>
      </w:r>
      <w:r>
        <w:rPr>
          <w:rFonts w:cs="Times New Roman" w:ascii="Times New Roman" w:hAnsi="Times New Roman"/>
          <w:b/>
          <w:i/>
        </w:rPr>
        <w:t>Valuation Date”</w:t>
      </w:r>
      <w:r>
        <w:rPr>
          <w:rFonts w:cs="Times New Roman" w:ascii="Times New Roman" w:hAnsi="Times New Roman"/>
          <w:b/>
        </w:rPr>
        <w:t xml:space="preserve"> </w:t>
      </w:r>
      <w:r>
        <w:rPr>
          <w:rFonts w:cs="Times New Roman" w:ascii="Times New Roman" w:hAnsi="Times New Roman"/>
        </w:rPr>
        <w:t xml:space="preserve">means: </w:t>
      </w:r>
      <w:r>
        <w:rPr>
          <w:rFonts w:cs="Times New Roman" w:ascii="Times New Roman" w:hAnsi="Times New Roman"/>
          <w:color w:val="FF0000"/>
        </w:rPr>
        <w:t xml:space="preserve"> Any Local Business Day. </w:t>
      </w:r>
    </w:p>
    <w:p>
      <w:pPr>
        <w:pStyle w:val="Normal"/>
        <w:ind w:start="720" w:end="0"/>
        <w:jc w:val="both"/>
        <w:rPr>
          <w:rFonts w:ascii="Times New Roman" w:hAnsi="Times New Roman" w:cs="Times New Roman"/>
          <w:color w:val="FF0000"/>
        </w:rPr>
      </w:pPr>
      <w:r>
        <w:rPr>
          <w:rFonts w:cs="Times New Roman" w:ascii="Times New Roman" w:hAnsi="Times New Roman"/>
          <w:color w:val="FF0000"/>
        </w:rPr>
      </w:r>
    </w:p>
    <w:p>
      <w:pPr>
        <w:pStyle w:val="Normal"/>
        <w:ind w:start="720" w:end="0"/>
        <w:jc w:val="both"/>
        <w:rPr/>
      </w:pPr>
      <w:r>
        <w:rPr>
          <w:rFonts w:cs="Times New Roman" w:ascii="Times New Roman" w:hAnsi="Times New Roman"/>
        </w:rPr>
        <w:t>(iii)</w:t>
        <w:tab/>
      </w:r>
      <w:r>
        <w:rPr>
          <w:rFonts w:cs="Times New Roman" w:ascii="Times New Roman" w:hAnsi="Times New Roman"/>
          <w:b/>
        </w:rPr>
        <w:t>“</w:t>
      </w:r>
      <w:r>
        <w:rPr>
          <w:rFonts w:cs="Times New Roman" w:ascii="Times New Roman" w:hAnsi="Times New Roman"/>
          <w:b/>
          <w:i/>
        </w:rPr>
        <w:t>Valuation Time”</w:t>
      </w:r>
      <w:r>
        <w:rPr>
          <w:rFonts w:cs="Times New Roman" w:ascii="Times New Roman" w:hAnsi="Times New Roman"/>
          <w:b/>
        </w:rPr>
        <w:t xml:space="preserve"> </w:t>
      </w:r>
      <w:r>
        <w:rPr>
          <w:rFonts w:cs="Times New Roman" w:ascii="Times New Roman" w:hAnsi="Times New Roman"/>
        </w:rPr>
        <w:t>means:</w:t>
      </w:r>
    </w:p>
    <w:p>
      <w:pPr>
        <w:pStyle w:val="Normal"/>
        <w:jc w:val="both"/>
        <w:rPr>
          <w:rFonts w:ascii="Times New Roman" w:hAnsi="Times New Roman" w:cs="Times New Roman"/>
        </w:rPr>
      </w:pPr>
      <w:r>
        <w:rPr>
          <w:rFonts w:cs="Times New Roman" w:ascii="Times New Roman" w:hAnsi="Times New Roman"/>
        </w:rPr>
      </w:r>
    </w:p>
    <w:p>
      <w:pPr>
        <w:pStyle w:val="Normal"/>
        <w:ind w:hanging="720" w:start="2160" w:end="0"/>
        <w:jc w:val="both"/>
        <w:rPr/>
      </w:pPr>
      <w:r>
        <w:rPr>
          <w:rFonts w:cs="Times New Roman" w:ascii="Times New Roman" w:hAnsi="Times New Roman"/>
          <w:color w:val="FF0000"/>
        </w:rPr>
        <w:t>[  ]</w:t>
      </w:r>
      <w:r>
        <w:rPr>
          <w:rFonts w:cs="Times New Roman" w:ascii="Times New Roman" w:hAnsi="Times New Roman"/>
        </w:rPr>
        <w:tab/>
        <w:t>the close of business in the city of the Valuation Agent on the Valuation Date or date of calculation, as applicable;</w:t>
      </w:r>
    </w:p>
    <w:p>
      <w:pPr>
        <w:pStyle w:val="Normal"/>
        <w:ind w:start="720" w:end="0"/>
        <w:jc w:val="both"/>
        <w:rPr>
          <w:rFonts w:ascii="Times New Roman" w:hAnsi="Times New Roman" w:cs="Times New Roman"/>
        </w:rPr>
      </w:pPr>
      <w:r>
        <w:rPr>
          <w:rFonts w:cs="Times New Roman" w:ascii="Times New Roman" w:hAnsi="Times New Roman"/>
        </w:rPr>
      </w:r>
    </w:p>
    <w:p>
      <w:pPr>
        <w:pStyle w:val="Normal"/>
        <w:ind w:hanging="720" w:start="2160" w:end="0"/>
        <w:jc w:val="both"/>
        <w:rPr/>
      </w:pPr>
      <w:r>
        <w:rPr>
          <w:rFonts w:cs="Times New Roman" w:ascii="Times New Roman" w:hAnsi="Times New Roman"/>
          <w:color w:val="FF0000"/>
        </w:rPr>
        <w:t>[X]</w:t>
      </w:r>
      <w:r>
        <w:rPr>
          <w:rFonts w:cs="Times New Roman" w:ascii="Times New Roman" w:hAnsi="Times New Roman"/>
        </w:rPr>
        <w:tab/>
        <w:t>the close of business in the city of the Valuation Agent on the Local Business Day before the Valuation Date or date of calculation, as applicable;</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1440" w:end="0"/>
        <w:jc w:val="both"/>
        <w:rPr/>
      </w:pPr>
      <w:r>
        <w:rPr>
          <w:rFonts w:cs="Times New Roman" w:ascii="Times New Roman" w:hAnsi="Times New Roman"/>
          <w:i/>
        </w:rPr>
        <w:t xml:space="preserve">provided </w:t>
      </w:r>
      <w:r>
        <w:rPr>
          <w:rFonts w:cs="Times New Roman" w:ascii="Times New Roman" w:hAnsi="Times New Roman"/>
        </w:rPr>
        <w:t>that the calculations of Value and Exposure will be made as of approximately the same time on the same date.</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3"/>
        </w:numPr>
        <w:ind w:hanging="720" w:start="1440" w:end="0"/>
        <w:jc w:val="both"/>
        <w:rPr>
          <w:rFonts w:ascii="Times New Roman" w:hAnsi="Times New Roman" w:cs="Times New Roman"/>
        </w:rPr>
      </w:pPr>
      <w:r>
        <w:rPr>
          <w:rFonts w:cs="Times New Roman" w:ascii="Times New Roman" w:hAnsi="Times New Roman"/>
          <w:b/>
        </w:rPr>
        <w:t>“</w:t>
      </w:r>
      <w:r>
        <w:rPr>
          <w:rFonts w:cs="Times New Roman" w:ascii="Times New Roman" w:hAnsi="Times New Roman"/>
          <w:b/>
          <w:i/>
        </w:rPr>
        <w:t>Notification Time”</w:t>
      </w:r>
      <w:r>
        <w:rPr>
          <w:rFonts w:cs="Times New Roman" w:ascii="Times New Roman" w:hAnsi="Times New Roman"/>
          <w:b/>
        </w:rPr>
        <w:t xml:space="preserve"> </w:t>
      </w:r>
      <w:r>
        <w:rPr>
          <w:rFonts w:cs="Times New Roman" w:ascii="Times New Roman" w:hAnsi="Times New Roman"/>
        </w:rPr>
        <w:t>means 10:00am, New York time, on a Local Business Day.</w:t>
      </w:r>
    </w:p>
    <w:p>
      <w:pPr>
        <w:pStyle w:val="Normal"/>
        <w:jc w:val="both"/>
        <w:rPr>
          <w:rFonts w:ascii="Times New Roman" w:hAnsi="Times New Roman" w:cs="Times New Roman"/>
        </w:rPr>
      </w:pPr>
      <w:r>
        <w:rPr>
          <w:rFonts w:cs="Times New Roman" w:ascii="Times New Roman" w:hAnsi="Times New Roman"/>
        </w:rPr>
      </w:r>
    </w:p>
    <w:p>
      <w:pPr>
        <w:pStyle w:val="Normal"/>
        <w:ind w:hanging="720" w:start="1440" w:end="0"/>
        <w:jc w:val="both"/>
        <w:rPr/>
      </w:pPr>
      <w:r>
        <w:rPr>
          <w:rFonts w:cs="Times New Roman" w:ascii="Times New Roman" w:hAnsi="Times New Roman"/>
        </w:rPr>
        <w:t xml:space="preserve">(v) </w:t>
        <w:tab/>
      </w:r>
      <w:r>
        <w:rPr>
          <w:rFonts w:cs="Times New Roman" w:ascii="Times New Roman" w:hAnsi="Times New Roman"/>
          <w:b/>
          <w:i/>
        </w:rPr>
        <w:t xml:space="preserve"> “Exposure”</w:t>
      </w:r>
      <w:r>
        <w:rPr>
          <w:rFonts w:cs="Times New Roman" w:ascii="Times New Roman" w:hAnsi="Times New Roman"/>
        </w:rPr>
        <w:t xml:space="preserve"> has the meaning provided in Paragraph 12 except that the proviso in the definition of “Exposure” is deleted and the following is substituted therefor:  “provided, that Market Quotation will be determined by the Valuation Agent (i) in respect of any equity-based total return swap, using the closing price or last sale price (as applicable) of each stock, basket, or index (as applicable) on the relevant determination date or (ii) in respect of any other Transaction type (including, without limitation, equity-related option) using its good faith estimate at mid-market of the amounts that would be payable for Replacement Transactions (as that term is defined in the definition of “Market Quotation”).</w:t>
      </w:r>
    </w:p>
    <w:p>
      <w:pPr>
        <w:pStyle w:val="Normal"/>
        <w:jc w:val="both"/>
        <w:rPr>
          <w:rFonts w:ascii="Times New Roman" w:hAnsi="Times New Roman" w:cs="Times New Roman"/>
        </w:rPr>
      </w:pPr>
      <w:r>
        <w:rPr>
          <w:rFonts w:cs="Times New Roman" w:ascii="Times New Roman" w:hAnsi="Times New Roman"/>
        </w:rPr>
      </w:r>
    </w:p>
    <w:p>
      <w:pPr>
        <w:pStyle w:val="Normal"/>
        <w:ind w:hanging="720" w:start="720" w:end="0"/>
        <w:jc w:val="both"/>
        <w:rPr/>
      </w:pPr>
      <w:r>
        <w:rPr>
          <w:rFonts w:cs="Times New Roman" w:ascii="Times New Roman" w:hAnsi="Times New Roman"/>
        </w:rPr>
        <w:t>(d)</w:t>
        <w:tab/>
      </w:r>
      <w:r>
        <w:rPr>
          <w:rFonts w:cs="Times New Roman" w:ascii="Times New Roman" w:hAnsi="Times New Roman"/>
          <w:b/>
          <w:i/>
        </w:rPr>
        <w:t xml:space="preserve">Conditions Precedent and Secured Party's Rights and Remedies.  </w:t>
      </w:r>
      <w:r>
        <w:rPr>
          <w:rFonts w:cs="Times New Roman" w:ascii="Times New Roman" w:hAnsi="Times New Roman"/>
        </w:rPr>
        <w:t xml:space="preserve">Each Termination Event specified below with respect to a party will be a </w:t>
      </w:r>
      <w:r>
        <w:rPr>
          <w:rFonts w:cs="Times New Roman" w:ascii="Times New Roman" w:hAnsi="Times New Roman"/>
          <w:b/>
          <w:i/>
        </w:rPr>
        <w:t>“Specified Condition”</w:t>
      </w:r>
      <w:r>
        <w:rPr>
          <w:rFonts w:cs="Times New Roman" w:ascii="Times New Roman" w:hAnsi="Times New Roman"/>
        </w:rPr>
        <w:t xml:space="preserve"> for that party (the specified party being the Affected Party if the Termination Event occurs with respect to that party):</w:t>
      </w:r>
    </w:p>
    <w:p>
      <w:pPr>
        <w:pStyle w:val="Normal"/>
        <w:ind w:hanging="720" w:start="720" w:end="0"/>
        <w:jc w:val="both"/>
        <w:rPr>
          <w:rFonts w:ascii="Times New Roman" w:hAnsi="Times New Roman" w:cs="Times New Roman"/>
        </w:rPr>
      </w:pPr>
      <w:r>
        <w:rPr>
          <w:rFonts w:cs="Times New Roman" w:ascii="Times New Roman" w:hAnsi="Times New Roman"/>
        </w:rPr>
      </w:r>
    </w:p>
    <w:tbl>
      <w:tblPr>
        <w:tblW w:w="10260" w:type="dxa"/>
        <w:jc w:val="start"/>
        <w:tblInd w:w="0" w:type="dxa"/>
        <w:tblLayout w:type="fixed"/>
        <w:tblCellMar>
          <w:top w:w="0" w:type="dxa"/>
          <w:start w:w="108" w:type="dxa"/>
          <w:bottom w:w="0" w:type="dxa"/>
          <w:end w:w="108" w:type="dxa"/>
        </w:tblCellMar>
      </w:tblPr>
      <w:tblGrid>
        <w:gridCol w:w="3420"/>
        <w:gridCol w:w="3420"/>
        <w:gridCol w:w="3420"/>
      </w:tblGrid>
      <w:tr>
        <w:trPr/>
        <w:tc>
          <w:tcPr>
            <w:tcW w:w="3420" w:type="dxa"/>
            <w:tcBorders/>
          </w:tcPr>
          <w:p>
            <w:pPr>
              <w:pStyle w:val="Normal"/>
              <w:snapToGrid w:val="false"/>
              <w:jc w:val="both"/>
              <w:rPr>
                <w:rFonts w:ascii="Times New Roman" w:hAnsi="Times New Roman" w:cs="Times New Roman"/>
              </w:rPr>
            </w:pPr>
            <w:r>
              <w:rPr>
                <w:rFonts w:cs="Times New Roman" w:ascii="Times New Roman" w:hAnsi="Times New Roman"/>
              </w:rPr>
            </w:r>
          </w:p>
        </w:tc>
        <w:tc>
          <w:tcPr>
            <w:tcW w:w="3420" w:type="dxa"/>
            <w:tcBorders/>
          </w:tcPr>
          <w:p>
            <w:pPr>
              <w:pStyle w:val="Normal"/>
              <w:jc w:val="both"/>
              <w:rPr>
                <w:rFonts w:ascii="Times New Roman" w:hAnsi="Times New Roman" w:cs="Times New Roman"/>
              </w:rPr>
            </w:pPr>
            <w:r>
              <w:rPr>
                <w:rFonts w:cs="Times New Roman" w:ascii="Times New Roman" w:hAnsi="Times New Roman"/>
                <w:b/>
              </w:rPr>
              <w:t>Party</w:t>
            </w:r>
            <w:r>
              <w:rPr>
                <w:rFonts w:cs="Times New Roman" w:ascii="Times New Roman" w:hAnsi="Times New Roman"/>
              </w:rPr>
              <w:t xml:space="preserve"> </w:t>
            </w:r>
            <w:r>
              <w:rPr>
                <w:rFonts w:cs="Times New Roman" w:ascii="Times New Roman" w:hAnsi="Times New Roman"/>
                <w:b/>
              </w:rPr>
              <w:t>A</w:t>
            </w:r>
          </w:p>
        </w:tc>
        <w:tc>
          <w:tcPr>
            <w:tcW w:w="3420" w:type="dxa"/>
            <w:tcBorders/>
          </w:tcPr>
          <w:p>
            <w:pPr>
              <w:pStyle w:val="Normal"/>
              <w:jc w:val="both"/>
              <w:rPr>
                <w:rFonts w:ascii="Times New Roman" w:hAnsi="Times New Roman" w:cs="Times New Roman"/>
              </w:rPr>
            </w:pPr>
            <w:r>
              <w:rPr>
                <w:rFonts w:cs="Times New Roman" w:ascii="Times New Roman" w:hAnsi="Times New Roman"/>
                <w:b/>
              </w:rPr>
              <w:t>Party B</w:t>
            </w:r>
          </w:p>
        </w:tc>
      </w:tr>
      <w:tr>
        <w:trPr/>
        <w:tc>
          <w:tcPr>
            <w:tcW w:w="3420" w:type="dxa"/>
            <w:tcBorders/>
          </w:tcPr>
          <w:p>
            <w:pPr>
              <w:pStyle w:val="Normal"/>
              <w:snapToGrid w:val="false"/>
              <w:jc w:val="both"/>
              <w:rPr>
                <w:rFonts w:ascii="Times New Roman" w:hAnsi="Times New Roman" w:cs="Times New Roman"/>
              </w:rPr>
            </w:pPr>
            <w:r>
              <w:rPr>
                <w:rFonts w:cs="Times New Roman" w:ascii="Times New Roman" w:hAnsi="Times New Roman"/>
              </w:rPr>
            </w:r>
          </w:p>
        </w:tc>
        <w:tc>
          <w:tcPr>
            <w:tcW w:w="3420" w:type="dxa"/>
            <w:tcBorders/>
          </w:tcPr>
          <w:p>
            <w:pPr>
              <w:pStyle w:val="Normal"/>
              <w:snapToGrid w:val="false"/>
              <w:jc w:val="both"/>
              <w:rPr>
                <w:rFonts w:ascii="Times New Roman" w:hAnsi="Times New Roman" w:cs="Times New Roman"/>
                <w:color w:val="FF0000"/>
              </w:rPr>
            </w:pPr>
            <w:r>
              <w:rPr>
                <w:rFonts w:cs="Times New Roman" w:ascii="Times New Roman" w:hAnsi="Times New Roman"/>
                <w:color w:val="FF0000"/>
              </w:rPr>
            </w:r>
          </w:p>
        </w:tc>
        <w:tc>
          <w:tcPr>
            <w:tcW w:w="3420" w:type="dxa"/>
            <w:tcBorders/>
          </w:tcPr>
          <w:p>
            <w:pPr>
              <w:pStyle w:val="Normal"/>
              <w:snapToGrid w:val="false"/>
              <w:jc w:val="both"/>
              <w:rPr>
                <w:rFonts w:ascii="Times New Roman" w:hAnsi="Times New Roman" w:cs="Times New Roman"/>
                <w:color w:val="FF0000"/>
              </w:rPr>
            </w:pPr>
            <w:r>
              <w:rPr>
                <w:rFonts w:cs="Times New Roman" w:ascii="Times New Roman" w:hAnsi="Times New Roman"/>
                <w:color w:val="FF0000"/>
              </w:rPr>
            </w:r>
          </w:p>
        </w:tc>
      </w:tr>
      <w:tr>
        <w:trPr/>
        <w:tc>
          <w:tcPr>
            <w:tcW w:w="3420" w:type="dxa"/>
            <w:tcBorders/>
          </w:tcPr>
          <w:p>
            <w:pPr>
              <w:pStyle w:val="Normal"/>
              <w:jc w:val="both"/>
              <w:rPr>
                <w:rFonts w:ascii="Times New Roman" w:hAnsi="Times New Roman" w:cs="Times New Roman"/>
              </w:rPr>
            </w:pPr>
            <w:r>
              <w:rPr>
                <w:rFonts w:cs="Times New Roman" w:ascii="Times New Roman" w:hAnsi="Times New Roman"/>
              </w:rPr>
              <w:t>Illegality</w:t>
            </w:r>
          </w:p>
        </w:tc>
        <w:tc>
          <w:tcPr>
            <w:tcW w:w="3420" w:type="dxa"/>
            <w:tcBorders/>
          </w:tcPr>
          <w:p>
            <w:pPr>
              <w:pStyle w:val="Normal"/>
              <w:jc w:val="both"/>
              <w:rPr>
                <w:rFonts w:ascii="Times New Roman" w:hAnsi="Times New Roman" w:cs="Times New Roman"/>
                <w:color w:val="FF0000"/>
              </w:rPr>
            </w:pPr>
            <w:r>
              <w:rPr>
                <w:rFonts w:cs="Times New Roman" w:ascii="Times New Roman" w:hAnsi="Times New Roman"/>
                <w:color w:val="FF0000"/>
              </w:rPr>
              <w:t>[X]</w:t>
            </w:r>
          </w:p>
        </w:tc>
        <w:tc>
          <w:tcPr>
            <w:tcW w:w="3420" w:type="dxa"/>
            <w:tcBorders/>
          </w:tcPr>
          <w:p>
            <w:pPr>
              <w:pStyle w:val="Normal"/>
              <w:jc w:val="both"/>
              <w:rPr>
                <w:rFonts w:ascii="Times New Roman" w:hAnsi="Times New Roman" w:cs="Times New Roman"/>
                <w:color w:val="FF0000"/>
              </w:rPr>
            </w:pPr>
            <w:r>
              <w:rPr>
                <w:rFonts w:cs="Times New Roman" w:ascii="Times New Roman" w:hAnsi="Times New Roman"/>
                <w:color w:val="FF0000"/>
              </w:rPr>
              <w:t>[X]</w:t>
            </w:r>
          </w:p>
        </w:tc>
      </w:tr>
      <w:tr>
        <w:trPr/>
        <w:tc>
          <w:tcPr>
            <w:tcW w:w="3420" w:type="dxa"/>
            <w:tcBorders/>
          </w:tcPr>
          <w:p>
            <w:pPr>
              <w:pStyle w:val="Normal"/>
              <w:jc w:val="both"/>
              <w:rPr>
                <w:rFonts w:ascii="Times New Roman" w:hAnsi="Times New Roman" w:cs="Times New Roman"/>
              </w:rPr>
            </w:pPr>
            <w:r>
              <w:rPr>
                <w:rFonts w:cs="Times New Roman" w:ascii="Times New Roman" w:hAnsi="Times New Roman"/>
              </w:rPr>
              <w:t>Tax Event</w:t>
            </w:r>
          </w:p>
        </w:tc>
        <w:tc>
          <w:tcPr>
            <w:tcW w:w="3420" w:type="dxa"/>
            <w:tcBorders/>
          </w:tcPr>
          <w:p>
            <w:pPr>
              <w:pStyle w:val="Normal"/>
              <w:jc w:val="both"/>
              <w:rPr>
                <w:rFonts w:ascii="Times New Roman" w:hAnsi="Times New Roman" w:cs="Times New Roman"/>
                <w:color w:val="FF0000"/>
              </w:rPr>
            </w:pPr>
            <w:r>
              <w:rPr>
                <w:rFonts w:cs="Times New Roman" w:ascii="Times New Roman" w:hAnsi="Times New Roman"/>
                <w:color w:val="FF0000"/>
              </w:rPr>
              <w:t>[   ]</w:t>
            </w:r>
          </w:p>
        </w:tc>
        <w:tc>
          <w:tcPr>
            <w:tcW w:w="3420" w:type="dxa"/>
            <w:tcBorders/>
          </w:tcPr>
          <w:p>
            <w:pPr>
              <w:pStyle w:val="Normal"/>
              <w:jc w:val="both"/>
              <w:rPr>
                <w:rFonts w:ascii="Times New Roman" w:hAnsi="Times New Roman" w:cs="Times New Roman"/>
                <w:color w:val="FF0000"/>
              </w:rPr>
            </w:pPr>
            <w:r>
              <w:rPr>
                <w:rFonts w:cs="Times New Roman" w:ascii="Times New Roman" w:hAnsi="Times New Roman"/>
                <w:color w:val="FF0000"/>
              </w:rPr>
              <w:t>[   ]</w:t>
            </w:r>
          </w:p>
        </w:tc>
      </w:tr>
      <w:tr>
        <w:trPr/>
        <w:tc>
          <w:tcPr>
            <w:tcW w:w="3420" w:type="dxa"/>
            <w:tcBorders/>
          </w:tcPr>
          <w:p>
            <w:pPr>
              <w:pStyle w:val="Normal"/>
              <w:jc w:val="both"/>
              <w:rPr>
                <w:rFonts w:ascii="Times New Roman" w:hAnsi="Times New Roman" w:cs="Times New Roman"/>
              </w:rPr>
            </w:pPr>
            <w:r>
              <w:rPr>
                <w:rFonts w:cs="Times New Roman" w:ascii="Times New Roman" w:hAnsi="Times New Roman"/>
              </w:rPr>
              <w:t>Tax Event Upon Merger</w:t>
            </w:r>
          </w:p>
        </w:tc>
        <w:tc>
          <w:tcPr>
            <w:tcW w:w="3420" w:type="dxa"/>
            <w:tcBorders/>
          </w:tcPr>
          <w:p>
            <w:pPr>
              <w:pStyle w:val="Normal"/>
              <w:jc w:val="both"/>
              <w:rPr>
                <w:rFonts w:ascii="Times New Roman" w:hAnsi="Times New Roman" w:cs="Times New Roman"/>
                <w:color w:val="FF0000"/>
              </w:rPr>
            </w:pPr>
            <w:r>
              <w:rPr>
                <w:rFonts w:cs="Times New Roman" w:ascii="Times New Roman" w:hAnsi="Times New Roman"/>
                <w:color w:val="FF0000"/>
              </w:rPr>
              <w:t>[   ]</w:t>
            </w:r>
          </w:p>
        </w:tc>
        <w:tc>
          <w:tcPr>
            <w:tcW w:w="3420" w:type="dxa"/>
            <w:tcBorders/>
          </w:tcPr>
          <w:p>
            <w:pPr>
              <w:pStyle w:val="Normal"/>
              <w:jc w:val="both"/>
              <w:rPr>
                <w:rFonts w:ascii="Times New Roman" w:hAnsi="Times New Roman" w:cs="Times New Roman"/>
                <w:color w:val="FF0000"/>
              </w:rPr>
            </w:pPr>
            <w:r>
              <w:rPr>
                <w:rFonts w:cs="Times New Roman" w:ascii="Times New Roman" w:hAnsi="Times New Roman"/>
                <w:color w:val="FF0000"/>
              </w:rPr>
              <w:t>[   ]</w:t>
            </w:r>
          </w:p>
        </w:tc>
      </w:tr>
      <w:tr>
        <w:trPr/>
        <w:tc>
          <w:tcPr>
            <w:tcW w:w="3420" w:type="dxa"/>
            <w:tcBorders/>
          </w:tcPr>
          <w:p>
            <w:pPr>
              <w:pStyle w:val="Normal"/>
              <w:jc w:val="both"/>
              <w:rPr>
                <w:rFonts w:ascii="Times New Roman" w:hAnsi="Times New Roman" w:cs="Times New Roman"/>
              </w:rPr>
            </w:pPr>
            <w:r>
              <w:rPr>
                <w:rFonts w:cs="Times New Roman" w:ascii="Times New Roman" w:hAnsi="Times New Roman"/>
              </w:rPr>
              <w:t>Credit Event Upon Merger</w:t>
            </w:r>
          </w:p>
        </w:tc>
        <w:tc>
          <w:tcPr>
            <w:tcW w:w="3420" w:type="dxa"/>
            <w:tcBorders/>
          </w:tcPr>
          <w:p>
            <w:pPr>
              <w:pStyle w:val="Normal"/>
              <w:jc w:val="both"/>
              <w:rPr>
                <w:rFonts w:ascii="Times New Roman" w:hAnsi="Times New Roman" w:cs="Times New Roman"/>
                <w:color w:val="FF0000"/>
              </w:rPr>
            </w:pPr>
            <w:r>
              <w:rPr>
                <w:rFonts w:cs="Times New Roman" w:ascii="Times New Roman" w:hAnsi="Times New Roman"/>
                <w:color w:val="FF0000"/>
              </w:rPr>
              <w:t>[X]</w:t>
            </w:r>
          </w:p>
        </w:tc>
        <w:tc>
          <w:tcPr>
            <w:tcW w:w="3420" w:type="dxa"/>
            <w:tcBorders/>
          </w:tcPr>
          <w:p>
            <w:pPr>
              <w:pStyle w:val="Normal"/>
              <w:jc w:val="both"/>
              <w:rPr>
                <w:rFonts w:ascii="Times New Roman" w:hAnsi="Times New Roman" w:cs="Times New Roman"/>
                <w:color w:val="FF0000"/>
              </w:rPr>
            </w:pPr>
            <w:r>
              <w:rPr>
                <w:rFonts w:cs="Times New Roman" w:ascii="Times New Roman" w:hAnsi="Times New Roman"/>
                <w:color w:val="FF0000"/>
              </w:rPr>
              <w:t>[X]</w:t>
            </w:r>
          </w:p>
        </w:tc>
      </w:tr>
      <w:tr>
        <w:trPr/>
        <w:tc>
          <w:tcPr>
            <w:tcW w:w="3420" w:type="dxa"/>
            <w:tcBorders/>
          </w:tcPr>
          <w:p>
            <w:pPr>
              <w:pStyle w:val="Normal"/>
              <w:rPr>
                <w:rFonts w:ascii="Times New Roman" w:hAnsi="Times New Roman" w:cs="Times New Roman"/>
              </w:rPr>
            </w:pPr>
            <w:r>
              <w:rPr>
                <w:rFonts w:cs="Times New Roman" w:ascii="Times New Roman" w:hAnsi="Times New Roman"/>
              </w:rPr>
              <w:t xml:space="preserve">Additional Termination Events </w:t>
            </w:r>
          </w:p>
        </w:tc>
        <w:tc>
          <w:tcPr>
            <w:tcW w:w="3420" w:type="dxa"/>
            <w:tcBorders/>
          </w:tcPr>
          <w:p>
            <w:pPr>
              <w:pStyle w:val="Normal"/>
              <w:jc w:val="both"/>
              <w:rPr>
                <w:rFonts w:ascii="Times New Roman" w:hAnsi="Times New Roman" w:cs="Times New Roman"/>
                <w:color w:val="FF0000"/>
              </w:rPr>
            </w:pPr>
            <w:r>
              <w:rPr>
                <w:rFonts w:cs="Times New Roman" w:ascii="Times New Roman" w:hAnsi="Times New Roman"/>
                <w:color w:val="FF0000"/>
              </w:rPr>
              <w:t>None</w:t>
            </w:r>
          </w:p>
        </w:tc>
        <w:tc>
          <w:tcPr>
            <w:tcW w:w="3420" w:type="dxa"/>
            <w:tcBorders/>
          </w:tcPr>
          <w:p>
            <w:pPr>
              <w:pStyle w:val="Normal"/>
              <w:jc w:val="both"/>
              <w:rPr>
                <w:rFonts w:ascii="Times New Roman" w:hAnsi="Times New Roman" w:cs="Times New Roman"/>
                <w:color w:val="FF0000"/>
              </w:rPr>
            </w:pPr>
            <w:r>
              <w:rPr>
                <w:rFonts w:cs="Times New Roman" w:ascii="Times New Roman" w:hAnsi="Times New Roman"/>
                <w:color w:val="FF0000"/>
              </w:rPr>
              <w:t>None</w:t>
            </w:r>
          </w:p>
        </w:tc>
      </w:tr>
    </w:tbl>
    <w:p>
      <w:pPr>
        <w:pStyle w:val="Normal"/>
        <w:jc w:val="both"/>
        <w:rPr>
          <w:rFonts w:ascii="Times New Roman" w:hAnsi="Times New Roman" w:cs="Times New Roman"/>
        </w:rPr>
      </w:pPr>
      <w:r>
        <w:rPr>
          <w:rFonts w:cs="Times New Roman" w:ascii="Times New Roman" w:hAnsi="Times New Roman"/>
        </w:rPr>
      </w:r>
    </w:p>
    <w:p>
      <w:pPr>
        <w:pStyle w:val="Normal"/>
        <w:ind w:hanging="720" w:start="720" w:end="0"/>
        <w:jc w:val="both"/>
        <w:rPr>
          <w:rFonts w:ascii="Times New Roman" w:hAnsi="Times New Roman" w:cs="Times New Roman"/>
        </w:rPr>
      </w:pPr>
      <w:r>
        <w:rPr>
          <w:rFonts w:cs="Times New Roman" w:ascii="Times New Roman" w:hAnsi="Times New Roman"/>
        </w:rPr>
        <w:t>(e)</w:t>
        <w:tab/>
      </w:r>
      <w:r>
        <w:rPr>
          <w:rFonts w:cs="Times New Roman" w:ascii="Times New Roman" w:hAnsi="Times New Roman"/>
          <w:b/>
          <w:i/>
        </w:rPr>
        <w:t>Substitution.</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(i)</w:t>
      </w:r>
      <w:r>
        <w:rPr>
          <w:rFonts w:cs="Times New Roman" w:ascii="Times New Roman" w:hAnsi="Times New Roman"/>
          <w:i/>
        </w:rPr>
        <w:tab/>
      </w:r>
      <w:r>
        <w:rPr>
          <w:rFonts w:cs="Times New Roman" w:ascii="Times New Roman" w:hAnsi="Times New Roman"/>
          <w:b/>
          <w:i/>
        </w:rPr>
        <w:t>“Substitution Date”</w:t>
      </w:r>
      <w:r>
        <w:rPr>
          <w:rFonts w:cs="Times New Roman" w:ascii="Times New Roman" w:hAnsi="Times New Roman"/>
          <w:b/>
        </w:rPr>
        <w:t xml:space="preserve"> </w:t>
      </w:r>
      <w:r>
        <w:rPr>
          <w:rFonts w:cs="Times New Roman" w:ascii="Times New Roman" w:hAnsi="Times New Roman"/>
        </w:rPr>
        <w:t>has the meaning specified in Paragraph 4(d)(ii).</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(ii)</w:t>
      </w:r>
      <w:r>
        <w:rPr>
          <w:rFonts w:cs="Times New Roman" w:ascii="Times New Roman" w:hAnsi="Times New Roman"/>
          <w:i/>
        </w:rPr>
        <w:tab/>
      </w:r>
      <w:r>
        <w:rPr>
          <w:rFonts w:cs="Times New Roman" w:ascii="Times New Roman" w:hAnsi="Times New Roman"/>
          <w:b/>
        </w:rPr>
        <w:t xml:space="preserve">Consent.  </w:t>
      </w:r>
      <w:r>
        <w:rPr>
          <w:rFonts w:cs="Times New Roman" w:ascii="Times New Roman" w:hAnsi="Times New Roman"/>
        </w:rPr>
        <w:t>If specified here as applicable, then the Pledgor must obtain the Secured Party's consent for any substitution pursuant to Paragraph 4(d):</w:t>
      </w:r>
      <w:r>
        <w:rPr>
          <w:rFonts w:cs="Times New Roman" w:ascii="Times New Roman" w:hAnsi="Times New Roman"/>
          <w:color w:val="FF0000"/>
        </w:rPr>
        <w:t xml:space="preserve">   Inapplicable</w:t>
      </w:r>
    </w:p>
    <w:p>
      <w:pPr>
        <w:pStyle w:val="Normal"/>
        <w:jc w:val="both"/>
        <w:rPr>
          <w:rFonts w:ascii="Times New Roman" w:hAnsi="Times New Roman" w:cs="Times New Roman"/>
        </w:rPr>
      </w:pPr>
      <w:r>
        <w:rPr>
          <w:rFonts w:cs="Times New Roman" w:ascii="Times New Roman" w:hAnsi="Times New Roman"/>
        </w:rPr>
      </w:r>
    </w:p>
    <w:p>
      <w:pPr>
        <w:pStyle w:val="Normal"/>
        <w:keepNext w:val="true"/>
        <w:ind w:hanging="720" w:start="720" w:end="0"/>
        <w:jc w:val="both"/>
        <w:rPr>
          <w:rFonts w:ascii="Times New Roman" w:hAnsi="Times New Roman" w:cs="Times New Roman"/>
        </w:rPr>
      </w:pPr>
      <w:r>
        <w:rPr>
          <w:rFonts w:cs="Times New Roman" w:ascii="Times New Roman" w:hAnsi="Times New Roman"/>
        </w:rPr>
        <w:t>(f)</w:t>
        <w:tab/>
      </w:r>
      <w:r>
        <w:rPr>
          <w:rFonts w:cs="Times New Roman" w:ascii="Times New Roman" w:hAnsi="Times New Roman"/>
          <w:b/>
          <w:i/>
        </w:rPr>
        <w:t>Dispute Resolution.</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(i)</w:t>
      </w:r>
      <w:r>
        <w:rPr>
          <w:rFonts w:cs="Times New Roman" w:ascii="Times New Roman" w:hAnsi="Times New Roman"/>
          <w:b/>
        </w:rPr>
        <w:tab/>
        <w:t>“</w:t>
      </w:r>
      <w:r>
        <w:rPr>
          <w:rFonts w:cs="Times New Roman" w:ascii="Times New Roman" w:hAnsi="Times New Roman"/>
          <w:b/>
          <w:i/>
        </w:rPr>
        <w:t>Resolution Time”</w:t>
      </w:r>
      <w:r>
        <w:rPr>
          <w:rFonts w:cs="Times New Roman" w:ascii="Times New Roman" w:hAnsi="Times New Roman"/>
          <w:i/>
        </w:rPr>
        <w:t xml:space="preserve"> </w:t>
      </w:r>
      <w:r>
        <w:rPr>
          <w:rFonts w:cs="Times New Roman" w:ascii="Times New Roman" w:hAnsi="Times New Roman"/>
        </w:rPr>
        <w:t>means 1:00 p.m., New York time, on the second Local Business Day following the date on which the notice is given that gives rise to a dispute under Paragraph 5.</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(ii)</w:t>
        <w:tab/>
      </w:r>
      <w:r>
        <w:rPr>
          <w:rFonts w:cs="Times New Roman" w:ascii="Times New Roman" w:hAnsi="Times New Roman"/>
          <w:b/>
          <w:i/>
        </w:rPr>
        <w:t>Value.</w:t>
      </w:r>
      <w:r>
        <w:rPr>
          <w:rFonts w:cs="Times New Roman" w:ascii="Times New Roman" w:hAnsi="Times New Roman"/>
          <w:b/>
        </w:rPr>
        <w:t xml:space="preserve">  </w:t>
      </w:r>
      <w:r>
        <w:rPr>
          <w:rFonts w:cs="Times New Roman" w:ascii="Times New Roman" w:hAnsi="Times New Roman"/>
        </w:rPr>
        <w:t>For the purpose of Paragraphs 5(i)(C) and 5(ii), the Value of Posted Credit Support will be calculated as follows:   with respect to cash, the face amount thereof.</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(iii)</w:t>
        <w:tab/>
      </w:r>
      <w:r>
        <w:rPr>
          <w:rFonts w:cs="Times New Roman" w:ascii="Times New Roman" w:hAnsi="Times New Roman"/>
          <w:b/>
          <w:i/>
        </w:rPr>
        <w:t>Alternative.</w:t>
      </w:r>
      <w:r>
        <w:rPr>
          <w:rFonts w:cs="Times New Roman" w:ascii="Times New Roman" w:hAnsi="Times New Roman"/>
          <w:b/>
        </w:rPr>
        <w:t xml:space="preserve">  </w:t>
      </w:r>
      <w:r>
        <w:rPr>
          <w:rFonts w:cs="Times New Roman" w:ascii="Times New Roman" w:hAnsi="Times New Roman"/>
        </w:rPr>
        <w:t>The provisions of Paragraph 5 will apply, except to the following extent:  (A)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 and (B) the Disputing Party need not comply with the provisions of Paragraph 5(II)(2) if the amount to be Transferred does not exceed the Disputing Party’s Minimum Transfer Amount.</w:t>
      </w:r>
    </w:p>
    <w:p>
      <w:pPr>
        <w:pStyle w:val="Normal"/>
        <w:jc w:val="both"/>
        <w:rPr>
          <w:rFonts w:ascii="Times New Roman" w:hAnsi="Times New Roman" w:cs="Times New Roman"/>
        </w:rPr>
      </w:pPr>
      <w:r>
        <w:rPr>
          <w:rFonts w:cs="Times New Roman" w:ascii="Times New Roman" w:hAnsi="Times New Roman"/>
        </w:rPr>
      </w:r>
    </w:p>
    <w:p>
      <w:pPr>
        <w:pStyle w:val="Normal"/>
        <w:ind w:hanging="720" w:start="720" w:end="0"/>
        <w:jc w:val="both"/>
        <w:rPr>
          <w:rFonts w:ascii="Times New Roman" w:hAnsi="Times New Roman" w:cs="Times New Roman"/>
        </w:rPr>
      </w:pPr>
      <w:r>
        <w:rPr>
          <w:rFonts w:cs="Times New Roman" w:ascii="Times New Roman" w:hAnsi="Times New Roman"/>
        </w:rPr>
        <w:t>(g)</w:t>
        <w:tab/>
      </w:r>
      <w:r>
        <w:rPr>
          <w:rFonts w:cs="Times New Roman" w:ascii="Times New Roman" w:hAnsi="Times New Roman"/>
          <w:b/>
          <w:i/>
        </w:rPr>
        <w:t>Holding and Using Posted Collateral.</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(i)</w:t>
        <w:tab/>
      </w:r>
      <w:r>
        <w:rPr>
          <w:rFonts w:cs="Times New Roman" w:ascii="Times New Roman" w:hAnsi="Times New Roman"/>
          <w:b/>
          <w:i/>
        </w:rPr>
        <w:t>Eligibility to Hold Posted Collateral; Custodians.</w:t>
      </w:r>
      <w:r>
        <w:rPr>
          <w:rFonts w:cs="Times New Roman" w:ascii="Times New Roman" w:hAnsi="Times New Roman"/>
          <w:b/>
        </w:rPr>
        <w:t xml:space="preserve">  </w:t>
      </w:r>
      <w:r>
        <w:rPr>
          <w:rFonts w:cs="Times New Roman" w:ascii="Times New Roman" w:hAnsi="Times New Roman"/>
        </w:rPr>
        <w:t xml:space="preserve">Party A and its Custodian will be entitled to hold Posted Collateral pursuant to Paragraph 6(b); </w:t>
      </w:r>
      <w:r>
        <w:rPr>
          <w:rFonts w:cs="Times New Roman" w:ascii="Times New Roman" w:hAnsi="Times New Roman"/>
          <w:i/>
        </w:rPr>
        <w:t xml:space="preserve">provided </w:t>
      </w:r>
      <w:r>
        <w:rPr>
          <w:rFonts w:cs="Times New Roman" w:ascii="Times New Roman" w:hAnsi="Times New Roman"/>
        </w:rPr>
        <w:t>that the following conditions applicable to it are satisfied:</w:t>
      </w:r>
    </w:p>
    <w:p>
      <w:pPr>
        <w:pStyle w:val="Normal"/>
        <w:jc w:val="both"/>
        <w:rPr>
          <w:rFonts w:ascii="Times New Roman" w:hAnsi="Times New Roman" w:cs="Times New Roman"/>
        </w:rPr>
      </w:pPr>
      <w:r>
        <w:rPr>
          <w:rFonts w:cs="Times New Roman" w:ascii="Times New Roman" w:hAnsi="Times New Roman"/>
        </w:rPr>
      </w:r>
    </w:p>
    <w:p>
      <w:pPr>
        <w:pStyle w:val="Normal"/>
        <w:ind w:hanging="907" w:start="1987" w:end="0"/>
        <w:jc w:val="both"/>
        <w:rPr>
          <w:rFonts w:ascii="Times New Roman" w:hAnsi="Times New Roman" w:cs="Times New Roman"/>
        </w:rPr>
      </w:pPr>
      <w:r>
        <w:rPr>
          <w:rFonts w:cs="Times New Roman" w:ascii="Times New Roman" w:hAnsi="Times New Roman"/>
        </w:rPr>
        <w:t>(A)</w:t>
        <w:tab/>
        <w:t>Party A is not a Defaulting Party and has a Credit Rating of at least “BBB-“ by S&amp;P and Baa3 by Moody’s.</w:t>
      </w:r>
    </w:p>
    <w:p>
      <w:pPr>
        <w:pStyle w:val="Normal"/>
        <w:ind w:hanging="907" w:start="1987" w:end="0"/>
        <w:jc w:val="both"/>
        <w:rPr>
          <w:rFonts w:ascii="Times New Roman" w:hAnsi="Times New Roman" w:cs="Times New Roman"/>
        </w:rPr>
      </w:pPr>
      <w:r>
        <w:rPr>
          <w:rFonts w:cs="Times New Roman" w:ascii="Times New Roman" w:hAnsi="Times New Roman"/>
        </w:rPr>
      </w:r>
    </w:p>
    <w:p>
      <w:pPr>
        <w:pStyle w:val="Normal"/>
        <w:ind w:hanging="907" w:start="1987" w:end="0"/>
        <w:jc w:val="both"/>
        <w:rPr>
          <w:rFonts w:ascii="Times New Roman" w:hAnsi="Times New Roman" w:cs="Times New Roman"/>
        </w:rPr>
      </w:pPr>
      <w:r>
        <w:rPr>
          <w:rFonts w:cs="Times New Roman" w:ascii="Times New Roman" w:hAnsi="Times New Roman"/>
        </w:rPr>
        <w:t>(B)</w:t>
        <w:tab/>
        <w:t>Posted Collateral may be held only in the following jurisdictions:  Any jurisdiction in the United States.</w:t>
      </w:r>
    </w:p>
    <w:p>
      <w:pPr>
        <w:pStyle w:val="Normal"/>
        <w:spacing w:before="240" w:after="0"/>
        <w:ind w:hanging="907" w:start="1987" w:end="0"/>
        <w:jc w:val="both"/>
        <w:rPr>
          <w:rFonts w:ascii="Times New Roman" w:hAnsi="Times New Roman" w:cs="Times New Roman"/>
        </w:rPr>
      </w:pPr>
      <w:r>
        <w:rPr>
          <w:rFonts w:cs="Times New Roman" w:ascii="Times New Roman" w:hAnsi="Times New Roman"/>
        </w:rPr>
        <w:t>(C)</w:t>
        <w:tab/>
        <w:t>In the event that the Custodian holds Posted Collateral, the long-term unsubordinated unsecured debt of the Custodian is rated at least A by S&amp;P and at least A2 by Moody’s.</w:t>
      </w:r>
    </w:p>
    <w:p>
      <w:pPr>
        <w:pStyle w:val="Normal"/>
        <w:ind w:start="1080" w:end="0"/>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color w:val="FF0000"/>
        </w:rPr>
        <w:t xml:space="preserve">Initially, the </w:t>
      </w:r>
      <w:r>
        <w:rPr>
          <w:rFonts w:cs="Times New Roman" w:ascii="Times New Roman" w:hAnsi="Times New Roman"/>
          <w:b/>
          <w:color w:val="FF0000"/>
        </w:rPr>
        <w:t>Custodian</w:t>
      </w:r>
      <w:r>
        <w:rPr>
          <w:rFonts w:cs="Times New Roman" w:ascii="Times New Roman" w:hAnsi="Times New Roman"/>
          <w:color w:val="FF0000"/>
        </w:rPr>
        <w:t xml:space="preserve"> for Party A is:  Deutsche Bank AG New York Branch.</w:t>
      </w:r>
    </w:p>
    <w:p>
      <w:pPr>
        <w:pStyle w:val="Normal"/>
        <w:ind w:start="720" w:end="0"/>
        <w:jc w:val="both"/>
        <w:rPr>
          <w:rFonts w:ascii="Times New Roman" w:hAnsi="Times New Roman" w:cs="Times New Roman"/>
          <w:color w:val="FF0000"/>
        </w:rPr>
      </w:pPr>
      <w:r>
        <w:rPr>
          <w:rFonts w:cs="Times New Roman" w:ascii="Times New Roman" w:hAnsi="Times New Roman"/>
          <w:color w:val="FF0000"/>
        </w:rPr>
      </w:r>
    </w:p>
    <w:p>
      <w:pPr>
        <w:pStyle w:val="Normal"/>
        <w:ind w:start="720" w:end="0"/>
        <w:jc w:val="both"/>
        <w:rPr/>
      </w:pPr>
      <w:r>
        <w:rPr>
          <w:rFonts w:cs="Times New Roman" w:ascii="Times New Roman" w:hAnsi="Times New Roman"/>
          <w:b/>
        </w:rPr>
        <w:t>Party B</w:t>
      </w:r>
      <w:r>
        <w:rPr>
          <w:rFonts w:cs="Times New Roman" w:ascii="Times New Roman" w:hAnsi="Times New Roman"/>
        </w:rPr>
        <w:t xml:space="preserve"> and its Custodian will be entitled to hold Posted Collateral pursuant to Paragraph 6(b);</w:t>
      </w:r>
      <w:r>
        <w:rPr>
          <w:rFonts w:cs="Times New Roman" w:ascii="Times New Roman" w:hAnsi="Times New Roman"/>
          <w:i/>
        </w:rPr>
        <w:t xml:space="preserve"> provided</w:t>
      </w:r>
      <w:r>
        <w:rPr>
          <w:rFonts w:cs="Times New Roman" w:ascii="Times New Roman" w:hAnsi="Times New Roman"/>
        </w:rPr>
        <w:t xml:space="preserve"> that the following conditions applicable to it are satisfied:</w:t>
      </w:r>
    </w:p>
    <w:p>
      <w:pPr>
        <w:pStyle w:val="Normal"/>
        <w:ind w:start="720" w:end="0"/>
        <w:jc w:val="both"/>
        <w:rPr>
          <w:rFonts w:ascii="Times New Roman" w:hAnsi="Times New Roman" w:cs="Times New Roman"/>
        </w:rPr>
      </w:pPr>
      <w:r>
        <w:rPr>
          <w:rFonts w:cs="Times New Roman" w:ascii="Times New Roman" w:hAnsi="Times New Roman"/>
        </w:rPr>
      </w:r>
    </w:p>
    <w:p>
      <w:pPr>
        <w:pStyle w:val="Normal"/>
        <w:ind w:hanging="907" w:start="1987" w:end="0"/>
        <w:jc w:val="both"/>
        <w:rPr/>
      </w:pPr>
      <w:r>
        <w:rPr>
          <w:rFonts w:cs="Times New Roman" w:ascii="Times New Roman" w:hAnsi="Times New Roman"/>
        </w:rPr>
        <w:t>(A)</w:t>
        <w:tab/>
      </w:r>
      <w:r>
        <w:rPr>
          <w:rFonts w:cs="Times New Roman" w:ascii="Times New Roman" w:hAnsi="Times New Roman"/>
          <w:b/>
        </w:rPr>
        <w:t>Party B</w:t>
      </w:r>
      <w:r>
        <w:rPr>
          <w:rFonts w:cs="Times New Roman" w:ascii="Times New Roman" w:hAnsi="Times New Roman"/>
        </w:rPr>
        <w:t xml:space="preserve"> is not a Defaulting Party and its Credit Support Provider has a Credit Rating of at least “BBB-“ by S&amp;P and Baa3 by Moody’s.</w:t>
      </w:r>
    </w:p>
    <w:p>
      <w:pPr>
        <w:pStyle w:val="Normal"/>
        <w:ind w:hanging="907" w:start="1987" w:end="0"/>
        <w:jc w:val="both"/>
        <w:rPr>
          <w:rFonts w:ascii="Times New Roman" w:hAnsi="Times New Roman" w:cs="Times New Roman"/>
        </w:rPr>
      </w:pPr>
      <w:r>
        <w:rPr>
          <w:rFonts w:cs="Times New Roman" w:ascii="Times New Roman" w:hAnsi="Times New Roman"/>
        </w:rPr>
      </w:r>
    </w:p>
    <w:p>
      <w:pPr>
        <w:pStyle w:val="Normal"/>
        <w:ind w:hanging="907" w:start="1987" w:end="0"/>
        <w:jc w:val="both"/>
        <w:rPr>
          <w:rFonts w:ascii="Times New Roman" w:hAnsi="Times New Roman" w:cs="Times New Roman"/>
        </w:rPr>
      </w:pPr>
      <w:r>
        <w:rPr>
          <w:rFonts w:cs="Times New Roman" w:ascii="Times New Roman" w:hAnsi="Times New Roman"/>
        </w:rPr>
        <w:t>(B)</w:t>
        <w:tab/>
        <w:t>Posted Collateral may only be held in the following jurisdictions:  Any jurisdiction in the United States.</w:t>
      </w:r>
    </w:p>
    <w:p>
      <w:pPr>
        <w:pStyle w:val="Normal"/>
        <w:ind w:hanging="907" w:start="1987" w:end="0"/>
        <w:jc w:val="both"/>
        <w:rPr>
          <w:rFonts w:ascii="Times New Roman" w:hAnsi="Times New Roman" w:cs="Times New Roman"/>
        </w:rPr>
      </w:pPr>
      <w:r>
        <w:rPr>
          <w:rFonts w:cs="Times New Roman" w:ascii="Times New Roman" w:hAnsi="Times New Roman"/>
        </w:rPr>
      </w:r>
    </w:p>
    <w:p>
      <w:pPr>
        <w:pStyle w:val="Normal"/>
        <w:ind w:hanging="907" w:start="1987" w:end="0"/>
        <w:jc w:val="both"/>
        <w:rPr>
          <w:rFonts w:ascii="Times New Roman" w:hAnsi="Times New Roman" w:cs="Times New Roman"/>
        </w:rPr>
      </w:pPr>
      <w:r>
        <w:rPr>
          <w:rFonts w:cs="Times New Roman" w:ascii="Times New Roman" w:hAnsi="Times New Roman"/>
        </w:rPr>
        <w:t>(C)</w:t>
        <w:tab/>
        <w:t>In the event that the Custodian holds Posted Collateral, the long-term unsubordinated unsecured debt of the Custodian is rated at least A by S&amp;P and at least A2 by Moody’s.</w:t>
      </w:r>
    </w:p>
    <w:p>
      <w:pPr>
        <w:pStyle w:val="Normal"/>
        <w:ind w:hanging="907" w:start="1987" w:end="0"/>
        <w:jc w:val="both"/>
        <w:rPr>
          <w:rFonts w:ascii="Times New Roman" w:hAnsi="Times New Roman" w:cs="Times New Roman"/>
        </w:rPr>
      </w:pPr>
      <w:r>
        <w:rPr>
          <w:rFonts w:cs="Times New Roman" w:ascii="Times New Roman" w:hAnsi="Times New Roman"/>
        </w:rPr>
      </w:r>
    </w:p>
    <w:p>
      <w:pPr>
        <w:pStyle w:val="Normal"/>
        <w:tabs>
          <w:tab w:val="clear" w:pos="720"/>
          <w:tab w:val="left" w:pos="1080" w:leader="none"/>
        </w:tabs>
        <w:ind w:start="1080" w:end="0"/>
        <w:jc w:val="both"/>
        <w:rPr>
          <w:rFonts w:ascii="Times New Roman" w:hAnsi="Times New Roman" w:cs="Times New Roman"/>
        </w:rPr>
      </w:pPr>
      <w:r>
        <w:rPr>
          <w:rFonts w:cs="Times New Roman" w:ascii="Times New Roman" w:hAnsi="Times New Roman"/>
        </w:rPr>
        <w:t>Initially, the Custodian for Party B is none.</w:t>
      </w:r>
    </w:p>
    <w:p>
      <w:pPr>
        <w:pStyle w:val="Normal"/>
        <w:ind w:start="720" w:end="0"/>
        <w:jc w:val="both"/>
        <w:rPr>
          <w:rFonts w:ascii="Times New Roman" w:hAnsi="Times New Roman" w:cs="Times New Roman"/>
          <w:color w:val="FF0000"/>
        </w:rPr>
      </w:pPr>
      <w:r>
        <w:rPr>
          <w:rFonts w:cs="Times New Roman" w:ascii="Times New Roman" w:hAnsi="Times New Roman"/>
          <w:color w:val="FF0000"/>
        </w:rPr>
      </w:r>
    </w:p>
    <w:p>
      <w:pPr>
        <w:pStyle w:val="Normal"/>
        <w:ind w:start="720" w:end="0"/>
        <w:jc w:val="both"/>
        <w:rPr/>
      </w:pPr>
      <w:r>
        <w:rPr>
          <w:rFonts w:cs="Times New Roman" w:ascii="Times New Roman" w:hAnsi="Times New Roman"/>
        </w:rPr>
        <w:t>(ii)</w:t>
        <w:tab/>
      </w:r>
      <w:r>
        <w:rPr>
          <w:rFonts w:cs="Times New Roman" w:ascii="Times New Roman" w:hAnsi="Times New Roman"/>
          <w:b/>
          <w:i/>
        </w:rPr>
        <w:t>Use of Posted Collateral.</w:t>
      </w:r>
      <w:r>
        <w:rPr>
          <w:rFonts w:cs="Times New Roman" w:ascii="Times New Roman" w:hAnsi="Times New Roman"/>
          <w:b/>
        </w:rPr>
        <w:t xml:space="preserve">  </w:t>
      </w:r>
      <w:r>
        <w:rPr>
          <w:rFonts w:cs="Times New Roman" w:ascii="Times New Roman" w:hAnsi="Times New Roman"/>
        </w:rPr>
        <w:t>The provisions of Paragraph 6(c) will apply to Party A and Party B, provided, however, that if a party or its Custodian, if any, is not eligible to hold Posted Collateral pursuant to Paragraph 13(g)(i) (such party shall be the “Downgraded Party” and the event that caused it to be ineligible to hold Posted Collateral shall be a “Credit Rating Event”), then:</w:t>
      </w:r>
    </w:p>
    <w:p>
      <w:pPr>
        <w:pStyle w:val="BodyTextIndent"/>
        <w:numPr>
          <w:ilvl w:val="0"/>
          <w:numId w:val="2"/>
        </w:numPr>
        <w:rPr/>
      </w:pPr>
      <w:r>
        <w:rPr/>
        <w:t>the provisions of Paragraph 6(c) will not apply with respect to the Downgraded Party as the Secured Party; and</w:t>
      </w:r>
    </w:p>
    <w:p>
      <w:pPr>
        <w:pStyle w:val="Normal"/>
        <w:numPr>
          <w:ilvl w:val="0"/>
          <w:numId w:val="2"/>
        </w:numPr>
        <w:spacing w:before="240" w:after="0"/>
        <w:jc w:val="both"/>
        <w:rPr>
          <w:rFonts w:ascii="Times New Roman" w:hAnsi="Times New Roman" w:cs="Times New Roman"/>
        </w:rPr>
      </w:pPr>
      <w:r>
        <w:rPr>
          <w:rFonts w:cs="Times New Roman" w:ascii="Times New Roman" w:hAnsi="Times New Roman"/>
        </w:rPr>
        <w:t>the Downgraded Party shall be required to deliver (or cause its Custodian, if any,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and “A2” in the case of Moody’s (“Qualified Institution”), approved by the non-Downgraded Party (which approval shall not be unreasonably withheld) to a segregated, safekeeping or custody account (“Collateral Account”)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BodyTextIndent2"/>
        <w:rPr/>
      </w:pPr>
      <w:r>
        <w:rPr/>
        <w:t>(iii)</w:t>
        <w:tab/>
        <w:t>For purposes of Section 5(a)(iii) of this Agreement, failure by a party to comply with any of the obligations under this Paragraph 13(g) will constitute an Event of Default with respect to such party if the failure continues for two (2) Local Business Days after notice of the failure is given to that party.</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(h)</w:t>
        <w:tab/>
      </w:r>
      <w:r>
        <w:rPr>
          <w:rFonts w:cs="Times New Roman" w:ascii="Times New Roman" w:hAnsi="Times New Roman"/>
          <w:b/>
          <w:i/>
        </w:rPr>
        <w:t>Distributions and Interest Amount.</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(i)</w:t>
        <w:tab/>
      </w:r>
      <w:r>
        <w:rPr>
          <w:rFonts w:cs="Times New Roman" w:ascii="Times New Roman" w:hAnsi="Times New Roman"/>
          <w:b/>
          <w:i/>
        </w:rPr>
        <w:t>Interest Rate.</w:t>
      </w:r>
      <w:r>
        <w:rPr>
          <w:rFonts w:cs="Times New Roman" w:ascii="Times New Roman" w:hAnsi="Times New Roman"/>
          <w:b/>
        </w:rPr>
        <w:t xml:space="preserve">  </w:t>
      </w:r>
      <w:r>
        <w:rPr>
          <w:rFonts w:cs="Times New Roman" w:ascii="Times New Roman" w:hAnsi="Times New Roman"/>
        </w:rPr>
        <w:t xml:space="preserve">The </w:t>
      </w:r>
      <w:r>
        <w:rPr>
          <w:rFonts w:cs="Times New Roman" w:ascii="Times New Roman" w:hAnsi="Times New Roman"/>
          <w:b/>
        </w:rPr>
        <w:t xml:space="preserve">“Interest Rate” </w:t>
      </w:r>
      <w:r>
        <w:rPr>
          <w:rFonts w:cs="Times New Roman" w:ascii="Times New Roman" w:hAnsi="Times New Roman"/>
        </w:rPr>
        <w:t>will be</w:t>
      </w:r>
      <w:r>
        <w:rPr>
          <w:rFonts w:cs="Times New Roman" w:ascii="Times New Roman" w:hAnsi="Times New Roman"/>
          <w:color w:val="FF0000"/>
        </w:rPr>
        <w:t xml:space="preserve"> with respect to Eligible Collateral in the form of Cash, for any day, the rate opposite the caption “Federal Funds (Effective Rate)” for such day as from time to time in effect.</w:t>
      </w:r>
    </w:p>
    <w:p>
      <w:pPr>
        <w:pStyle w:val="Normal"/>
        <w:ind w:start="720" w:end="0"/>
        <w:jc w:val="both"/>
        <w:rPr>
          <w:rFonts w:ascii="Times New Roman" w:hAnsi="Times New Roman" w:cs="Times New Roman"/>
          <w:color w:val="FF0000"/>
        </w:rPr>
      </w:pPr>
      <w:r>
        <w:rPr>
          <w:rFonts w:cs="Times New Roman" w:ascii="Times New Roman" w:hAnsi="Times New Roman"/>
          <w:color w:val="FF0000"/>
        </w:rPr>
      </w:r>
    </w:p>
    <w:p>
      <w:pPr>
        <w:pStyle w:val="Normal"/>
        <w:ind w:start="720" w:end="0"/>
        <w:jc w:val="both"/>
        <w:rPr/>
      </w:pPr>
      <w:r>
        <w:rPr>
          <w:rFonts w:cs="Times New Roman" w:ascii="Times New Roman" w:hAnsi="Times New Roman"/>
        </w:rPr>
        <w:t>(ii)</w:t>
        <w:tab/>
      </w:r>
      <w:r>
        <w:rPr>
          <w:rFonts w:cs="Times New Roman" w:ascii="Times New Roman" w:hAnsi="Times New Roman"/>
          <w:b/>
          <w:i/>
        </w:rPr>
        <w:t>Transfer of Interest Amount.</w:t>
      </w:r>
      <w:r>
        <w:rPr>
          <w:rFonts w:cs="Times New Roman" w:ascii="Times New Roman" w:hAnsi="Times New Roman"/>
          <w:b/>
        </w:rPr>
        <w:t xml:space="preserve">  </w:t>
      </w:r>
      <w:r>
        <w:rPr>
          <w:rFonts w:cs="Times New Roman" w:ascii="Times New Roman" w:hAnsi="Times New Roman"/>
        </w:rPr>
        <w:t>The Transfer of the Interest Amount will be made on the first Local Business Day of each calendar month and on any Local Business Day that Posted Collateral in the form of Cash is Transferred to the Pledgor pursuant to Paragraph 3(b).</w:t>
      </w:r>
    </w:p>
    <w:p>
      <w:pPr>
        <w:pStyle w:val="Normal"/>
        <w:ind w:hanging="907" w:start="1627" w:end="0"/>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(iii)</w:t>
        <w:tab/>
      </w:r>
      <w:r>
        <w:rPr>
          <w:rFonts w:cs="Times New Roman" w:ascii="Times New Roman" w:hAnsi="Times New Roman"/>
          <w:b/>
          <w:i/>
        </w:rPr>
        <w:t>Alternative to Interest Amount.</w:t>
      </w:r>
      <w:r>
        <w:rPr>
          <w:rFonts w:cs="Times New Roman" w:ascii="Times New Roman" w:hAnsi="Times New Roman"/>
          <w:b/>
        </w:rPr>
        <w:t xml:space="preserve">  </w:t>
      </w:r>
      <w:r>
        <w:rPr>
          <w:rFonts w:cs="Times New Roman" w:ascii="Times New Roman" w:hAnsi="Times New Roman"/>
        </w:rPr>
        <w:t>The provisions of Paragraph 6(d)(ii) will apply except as modified below:</w:t>
      </w:r>
    </w:p>
    <w:p>
      <w:pPr>
        <w:pStyle w:val="BodyTextIndent3"/>
        <w:rPr/>
      </w:pPr>
      <w:r>
        <w:rPr/>
        <w:t>(A)  If the provisions of Paragraph 6(c) do not apply to the party as a result of a Credit Rating Event described in Paragraph 13(g)(ii), the provisions of Paragraphs 6(d)(i) and 6(d)(ii) will not apply, Posted Collateral consisting of Government Obligations, if any, including all Distributions with respect to such Posted Collateral, shall be maintained in the Collateral Account by the Qualified Institution pursuant to Paragraph 13(g)(ii), and the investment of the Posted Collateral consisting of Cash shall be governed in accordance with the following provisions:</w:t>
      </w:r>
    </w:p>
    <w:p>
      <w:pPr>
        <w:pStyle w:val="Normal"/>
        <w:spacing w:before="240" w:after="0"/>
        <w:ind w:firstLine="720" w:start="720" w:end="0"/>
        <w:jc w:val="both"/>
        <w:rPr>
          <w:rFonts w:ascii="Times New Roman" w:hAnsi="Times New Roman" w:cs="Times New Roman"/>
        </w:rPr>
      </w:pPr>
      <w:r>
        <w:rPr>
          <w:rFonts w:cs="Times New Roman" w:ascii="Times New Roman" w:hAnsi="Times New Roman"/>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or Default or Specified Condition with respect to the Pledgor shall have occurred and be continuing.  The Secured Party shall have no responsibility for any losses resulting form any investment or reinvestment effected in accordance with the Pledgor’s instructions.</w:t>
      </w:r>
    </w:p>
    <w:p>
      <w:pPr>
        <w:pStyle w:val="Normal"/>
        <w:spacing w:before="240" w:after="0"/>
        <w:ind w:firstLine="720" w:start="720" w:end="0"/>
        <w:jc w:val="both"/>
        <w:rPr>
          <w:rFonts w:ascii="Times New Roman" w:hAnsi="Times New Roman" w:cs="Times New Roman"/>
        </w:rPr>
      </w:pPr>
      <w:r>
        <w:rPr>
          <w:rFonts w:cs="Times New Roman" w:ascii="Times New Roman" w:hAnsi="Times New Roman"/>
        </w:rPr>
        <w:t>For purposes of Section 5(a)(iii) of the Agreement, failure by a party to comply with any of the obligations under this Paragraph 13(h)(iii)(A) will constitute an Event of Default with respect to such party if the failure continues for two (2) Local Business Days after notice of failure is given to that party.</w:t>
      </w:r>
    </w:p>
    <w:p>
      <w:pPr>
        <w:pStyle w:val="Normal"/>
        <w:spacing w:before="240" w:after="0"/>
        <w:ind w:firstLine="720" w:start="720" w:end="0"/>
        <w:jc w:val="both"/>
        <w:rPr>
          <w:rFonts w:ascii="Times New Roman" w:hAnsi="Times New Roman" w:cs="Times New Roman"/>
        </w:rPr>
      </w:pPr>
      <w:r>
        <w:rPr>
          <w:rFonts w:cs="Times New Roman" w:ascii="Times New Roman" w:hAnsi="Times New Roman"/>
        </w:rPr>
        <w:t>(B)</w:t>
        <w:tab/>
        <w:t>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(i)</w:t>
        <w:tab/>
      </w:r>
      <w:r>
        <w:rPr>
          <w:rFonts w:cs="Times New Roman" w:ascii="Times New Roman" w:hAnsi="Times New Roman"/>
          <w:b/>
          <w:i/>
        </w:rPr>
        <w:t>Other Eligible Support and Other Posted Support.</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(i)</w:t>
        <w:tab/>
      </w:r>
      <w:r>
        <w:rPr>
          <w:rFonts w:cs="Times New Roman" w:ascii="Times New Roman" w:hAnsi="Times New Roman"/>
          <w:b/>
          <w:i/>
        </w:rPr>
        <w:t>“Value”</w:t>
      </w:r>
      <w:r>
        <w:rPr>
          <w:rFonts w:cs="Times New Roman" w:ascii="Times New Roman" w:hAnsi="Times New Roman"/>
          <w:b/>
        </w:rPr>
        <w:t xml:space="preserve"> </w:t>
      </w:r>
      <w:r>
        <w:rPr>
          <w:rFonts w:cs="Times New Roman" w:ascii="Times New Roman" w:hAnsi="Times New Roman"/>
        </w:rPr>
        <w:t xml:space="preserve">with respect to Other Eligible Support and Other Posted Support means:   </w:t>
      </w:r>
      <w:r>
        <w:rPr>
          <w:rFonts w:cs="Times New Roman" w:ascii="Times New Roman" w:hAnsi="Times New Roman"/>
          <w:color w:val="FF0000"/>
        </w:rPr>
        <w:t>The Valuation Percentage times the stated amount then available under the Letter of Credit to be unconditionally drawn by the Secured Party.</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(ii)</w:t>
        <w:tab/>
      </w:r>
      <w:r>
        <w:rPr>
          <w:rFonts w:cs="Times New Roman" w:ascii="Times New Roman" w:hAnsi="Times New Roman"/>
          <w:b/>
          <w:i/>
        </w:rPr>
        <w:t>“Transfer”</w:t>
      </w:r>
      <w:r>
        <w:rPr>
          <w:rFonts w:cs="Times New Roman" w:ascii="Times New Roman" w:hAnsi="Times New Roman"/>
          <w:b/>
        </w:rPr>
        <w:t xml:space="preserve"> </w:t>
      </w:r>
      <w:r>
        <w:rPr>
          <w:rFonts w:cs="Times New Roman" w:ascii="Times New Roman" w:hAnsi="Times New Roman"/>
        </w:rPr>
        <w:t>with respect to Other Eligible Support and Other Posted Support means:</w:t>
      </w:r>
      <w:r>
        <w:rPr>
          <w:rFonts w:cs="Times New Roman" w:ascii="Times New Roman" w:hAnsi="Times New Roman"/>
          <w:color w:val="FF0000"/>
        </w:rPr>
        <w:t xml:space="preserve">   For purposes of Paragraph 3(a), delivery of the Letter of Credit by the Pledgor to the Secured Party at that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at the address specified in this Annex.</w:t>
      </w:r>
    </w:p>
    <w:p>
      <w:pPr>
        <w:pStyle w:val="BodyTextIndent2"/>
        <w:rPr/>
      </w:pPr>
      <w:r>
        <w:rPr/>
        <w:t>(iii)</w:t>
        <w:tab/>
        <w:t>All other Eligible Support and Other Posted Support consisting of Letters of Credit shall be issued and maintained in accordance with the provisions set forth in Exhibit A and Schedule 1 attached hereto.</w:t>
      </w:r>
    </w:p>
    <w:p>
      <w:pPr>
        <w:pStyle w:val="Normal"/>
        <w:ind w:start="720" w:end="0"/>
        <w:jc w:val="both"/>
        <w:rPr>
          <w:rFonts w:ascii="Times New Roman" w:hAnsi="Times New Roman" w:cs="Times New Roman"/>
        </w:rPr>
      </w:pPr>
      <w:r>
        <w:rPr>
          <w:rFonts w:cs="Times New Roman" w:ascii="Times New Roman" w:hAnsi="Times New Roman"/>
        </w:rPr>
      </w:r>
    </w:p>
    <w:p>
      <w:pPr>
        <w:pStyle w:val="Normal"/>
        <w:ind w:hanging="720" w:start="720" w:end="0"/>
        <w:jc w:val="both"/>
        <w:rPr/>
      </w:pPr>
      <w:r>
        <w:rPr>
          <w:rFonts w:cs="Times New Roman" w:ascii="Times New Roman" w:hAnsi="Times New Roman"/>
        </w:rPr>
        <w:t>(j)</w:t>
      </w:r>
      <w:r>
        <w:rPr>
          <w:rFonts w:cs="Times New Roman" w:ascii="Times New Roman" w:hAnsi="Times New Roman"/>
          <w:b/>
        </w:rPr>
        <w:tab/>
      </w:r>
      <w:r>
        <w:rPr>
          <w:rFonts w:cs="Times New Roman" w:ascii="Times New Roman" w:hAnsi="Times New Roman"/>
          <w:b/>
          <w:i/>
        </w:rPr>
        <w:t xml:space="preserve">Demands and Notices.  </w:t>
      </w:r>
      <w:r>
        <w:rPr>
          <w:rFonts w:cs="Times New Roman" w:ascii="Times New Roman" w:hAnsi="Times New Roman"/>
        </w:rPr>
        <w:t>All demands, specifications and notices under this Annex will be made pursuant to the Notices Section of this Agreement, unless otherwise specified here:</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Party A:</w:t>
        <w:tab/>
        <w:tab/>
        <w:t>Deutsche Bank AG</w:t>
      </w:r>
    </w:p>
    <w:p>
      <w:pPr>
        <w:pStyle w:val="Normal"/>
        <w:ind w:firstLine="720" w:start="1440" w:end="0"/>
        <w:jc w:val="both"/>
        <w:rPr/>
      </w:pPr>
      <w:r>
        <w:rPr>
          <w:rFonts w:cs="Times New Roman" w:ascii="Times New Roman" w:hAnsi="Times New Roman"/>
        </w:rPr>
        <w:t>31 West 52</w:t>
      </w:r>
      <w:r>
        <w:rPr>
          <w:rFonts w:cs="Times New Roman" w:ascii="Times New Roman" w:hAnsi="Times New Roman"/>
          <w:vertAlign w:val="superscript"/>
        </w:rPr>
        <w:t>nd</w:t>
      </w:r>
      <w:r>
        <w:rPr>
          <w:rFonts w:cs="Times New Roman" w:ascii="Times New Roman" w:hAnsi="Times New Roman"/>
        </w:rPr>
        <w:t xml:space="preserve"> Street</w:t>
      </w:r>
    </w:p>
    <w:p>
      <w:pPr>
        <w:pStyle w:val="Normal"/>
        <w:ind w:firstLine="720" w:start="1440" w:end="0"/>
        <w:jc w:val="both"/>
        <w:rPr>
          <w:rFonts w:ascii="Times New Roman" w:hAnsi="Times New Roman" w:cs="Times New Roman"/>
        </w:rPr>
      </w:pPr>
      <w:r>
        <w:rPr>
          <w:rFonts w:cs="Times New Roman" w:ascii="Times New Roman" w:hAnsi="Times New Roman"/>
        </w:rPr>
        <w:t>New York, NY  10019</w:t>
      </w:r>
    </w:p>
    <w:p>
      <w:pPr>
        <w:pStyle w:val="Normal"/>
        <w:tabs>
          <w:tab w:val="clear" w:pos="720"/>
          <w:tab w:val="left" w:pos="2160" w:leader="none"/>
          <w:tab w:val="left" w:pos="3240" w:leader="none"/>
        </w:tabs>
        <w:ind w:start="720" w:end="0"/>
        <w:jc w:val="both"/>
        <w:rPr>
          <w:rFonts w:ascii="Times New Roman" w:hAnsi="Times New Roman" w:cs="Times New Roman"/>
        </w:rPr>
      </w:pPr>
      <w:r>
        <w:rPr>
          <w:rFonts w:cs="Times New Roman" w:ascii="Times New Roman" w:hAnsi="Times New Roman"/>
        </w:rPr>
        <w:tab/>
        <w:t>Attention:</w:t>
        <w:tab/>
        <w:t>Global Margin Management</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Party B:</w:t>
        <w:tab/>
        <w:t>As specified in the Notices section of this Agreement.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(k)</w:t>
        <w:tab/>
      </w:r>
      <w:r>
        <w:rPr>
          <w:rFonts w:cs="Times New Roman" w:ascii="Times New Roman" w:hAnsi="Times New Roman"/>
          <w:b/>
          <w:i/>
        </w:rPr>
        <w:t>Addresses for Transfers</w:t>
      </w:r>
    </w:p>
    <w:p>
      <w:pPr>
        <w:pStyle w:val="Normal"/>
        <w:jc w:val="both"/>
        <w:rPr>
          <w:rFonts w:ascii="Times New Roman" w:hAnsi="Times New Roman" w:cs="Times New Roman"/>
          <w:b/>
          <w:i/>
          <w:i/>
        </w:rPr>
      </w:pPr>
      <w:r>
        <w:rPr>
          <w:rFonts w:cs="Times New Roman" w:ascii="Times New Roman" w:hAnsi="Times New Roman"/>
          <w:b/>
          <w:i/>
        </w:rPr>
      </w:r>
    </w:p>
    <w:p>
      <w:pPr>
        <w:pStyle w:val="Normal"/>
        <w:tabs>
          <w:tab w:val="clear" w:pos="720"/>
          <w:tab w:val="left" w:pos="3240" w:leader="none"/>
        </w:tabs>
        <w:ind w:hanging="1440" w:start="2160" w:end="0"/>
        <w:jc w:val="both"/>
        <w:rPr>
          <w:rFonts w:ascii="Times New Roman" w:hAnsi="Times New Roman" w:cs="Times New Roman"/>
        </w:rPr>
      </w:pPr>
      <w:r>
        <w:rPr>
          <w:rFonts w:cs="Times New Roman" w:ascii="Times New Roman" w:hAnsi="Times New Roman"/>
        </w:rPr>
        <w:t xml:space="preserve">Party A: </w:t>
        <w:tab/>
        <w:t>For Cash:  DBAG NY, ABA:  026003780, Ref:  A / C#  [to be provided]</w:t>
      </w:r>
    </w:p>
    <w:p>
      <w:pPr>
        <w:pStyle w:val="Normal"/>
        <w:ind w:start="720" w:end="0"/>
        <w:jc w:val="both"/>
        <w:rPr>
          <w:rFonts w:ascii="Times New Roman" w:hAnsi="Times New Roman" w:cs="Times New Roman"/>
        </w:rPr>
      </w:pPr>
      <w:r>
        <w:rPr>
          <w:rFonts w:cs="Times New Roman" w:ascii="Times New Roman" w:hAnsi="Times New Roman"/>
        </w:rPr>
        <w:tab/>
        <w:tab/>
      </w:r>
    </w:p>
    <w:p>
      <w:pPr>
        <w:pStyle w:val="Normal"/>
        <w:ind w:start="720" w:end="0"/>
        <w:jc w:val="both"/>
        <w:rPr>
          <w:rFonts w:ascii="Times New Roman" w:hAnsi="Times New Roman" w:cs="Times New Roman"/>
        </w:rPr>
      </w:pPr>
      <w:r>
        <w:rPr>
          <w:rFonts w:cs="Times New Roman" w:ascii="Times New Roman" w:hAnsi="Times New Roman"/>
        </w:rPr>
        <w:tab/>
        <w:tab/>
        <w:t xml:space="preserve">For Eligible Collateral:  </w:t>
        <w:tab/>
        <w:t>Bank of NYC / DBNYC, ABA:  021000018,</w:t>
        <w:tab/>
      </w:r>
    </w:p>
    <w:p>
      <w:pPr>
        <w:pStyle w:val="Normal"/>
        <w:ind w:start="720" w:end="0"/>
        <w:jc w:val="both"/>
        <w:rPr>
          <w:rFonts w:ascii="Times New Roman" w:hAnsi="Times New Roman" w:cs="Times New Roman"/>
        </w:rPr>
      </w:pPr>
      <w:r>
        <w:rPr>
          <w:rFonts w:cs="Times New Roman" w:ascii="Times New Roman" w:hAnsi="Times New Roman"/>
        </w:rPr>
        <w:tab/>
        <w:tab/>
        <w:tab/>
        <w:tab/>
        <w:tab/>
        <w:t>Ref:  GMM / [Client name]</w:t>
      </w:r>
    </w:p>
    <w:p>
      <w:pPr>
        <w:pStyle w:val="Normal"/>
        <w:jc w:val="both"/>
        <w:rPr>
          <w:rFonts w:ascii="Times New Roman" w:hAnsi="Times New Roman" w:cs="Times New Roman"/>
        </w:rPr>
      </w:pPr>
      <w:r>
        <w:rPr>
          <w:rFonts w:cs="Times New Roman" w:ascii="Times New Roman" w:hAnsi="Times New Roman"/>
        </w:rPr>
      </w:r>
    </w:p>
    <w:p>
      <w:pPr>
        <w:pStyle w:val="Normal"/>
        <w:ind w:hanging="720" w:start="720" w:end="0"/>
        <w:jc w:val="both"/>
        <w:rPr>
          <w:rFonts w:ascii="Times New Roman" w:hAnsi="Times New Roman" w:cs="Times New Roman"/>
        </w:rPr>
      </w:pPr>
      <w:r>
        <w:rPr>
          <w:rFonts w:cs="Times New Roman" w:ascii="Times New Roman" w:hAnsi="Times New Roman"/>
        </w:rPr>
        <w:tab/>
        <w:t>Party B:</w:t>
        <w:tab/>
        <w:t>To be provided in the notice requesting delivery/return of Eligible Credit Support/Posted Credit Support.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(l)</w:t>
        <w:tab/>
      </w:r>
      <w:r>
        <w:rPr>
          <w:rFonts w:cs="Times New Roman" w:ascii="Times New Roman" w:hAnsi="Times New Roman"/>
          <w:b/>
          <w:i/>
        </w:rPr>
        <w:t>Other Provisions.</w:t>
      </w:r>
    </w:p>
    <w:p>
      <w:pPr>
        <w:pStyle w:val="Normal"/>
        <w:jc w:val="both"/>
        <w:rPr>
          <w:rFonts w:ascii="Times New Roman" w:hAnsi="Times New Roman" w:cs="Times New Roman"/>
          <w:b/>
          <w:i/>
          <w:i/>
        </w:rPr>
      </w:pPr>
      <w:r>
        <w:rPr>
          <w:rFonts w:cs="Times New Roman" w:ascii="Times New Roman" w:hAnsi="Times New Roman"/>
          <w:b/>
          <w:i/>
        </w:rPr>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(i)</w:t>
        <w:tab/>
      </w:r>
      <w:r>
        <w:rPr>
          <w:rFonts w:cs="Times New Roman" w:ascii="Times New Roman" w:hAnsi="Times New Roman"/>
          <w:b/>
          <w:i/>
        </w:rPr>
        <w:t>Further Assurances.</w:t>
      </w:r>
      <w:r>
        <w:rPr>
          <w:rFonts w:cs="Times New Roman" w:ascii="Times New Roman" w:hAnsi="Times New Roman"/>
        </w:rPr>
        <w:t xml:space="preserve">  If the Pledgor fails (a) to execute and deliver to the Secured Party such financing statements, assignments, or other documents or (b) to do such other things relating to the Posted Collateral as the Secured Party may reasonably request in order to protect and maintain its security interest in the Posted Collateral and to protect, preserve, and realize upon the Posted Collateral, then the Secured Party is hereby authorized by the Pledgor (but not required) to complete and execute such financing statements, assignments, and other documents as the Secured Party deems appropriate for such purposes. The Pledgor hereby appoints the Secured Party, during the term of this Agreement, as the Pledgor’s agent and attorney-in-fact to complete and execute such financing statements, assignments and other documents and to perform all other acts which the Secured Party may deem appropriate to protect and maintain its security interest in the Posted Collateral and to protect, preserve, and realize upon the Posted Collateral.  The power-of-attorney granted herein to the Secured Party is coupled with an interest and is irrevocable during the term of this Agreement.</w:t>
      </w:r>
    </w:p>
    <w:p>
      <w:pPr>
        <w:pStyle w:val="Normal"/>
        <w:numPr>
          <w:ilvl w:val="0"/>
          <w:numId w:val="1"/>
        </w:numPr>
        <w:spacing w:lineRule="atLeast" w:line="240" w:before="240" w:after="0"/>
        <w:rPr>
          <w:rFonts w:ascii="Times New Roman" w:hAnsi="Times New Roman" w:cs="Times New Roman"/>
          <w:b/>
          <w:i/>
          <w:i/>
        </w:rPr>
      </w:pPr>
      <w:r>
        <w:rPr>
          <w:rFonts w:cs="Times New Roman" w:ascii="Times New Roman" w:hAnsi="Times New Roman"/>
          <w:b/>
          <w:i/>
        </w:rPr>
        <w:t>Additional Representation(s) and Covenants.</w:t>
      </w:r>
    </w:p>
    <w:p>
      <w:pPr>
        <w:pStyle w:val="Normal"/>
        <w:spacing w:lineRule="atLeast" w:line="240" w:before="240" w:after="0"/>
        <w:ind w:firstLine="720" w:start="720" w:end="0"/>
        <w:jc w:val="both"/>
        <w:rPr>
          <w:rFonts w:ascii="Times New Roman" w:hAnsi="Times New Roman" w:cs="Times New Roman"/>
        </w:rPr>
      </w:pPr>
      <w:r>
        <w:rPr>
          <w:rFonts w:cs="Times New Roman" w:ascii="Times New Roman" w:hAnsi="Times New Roman"/>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numPr>
          <w:ilvl w:val="0"/>
          <w:numId w:val="1"/>
        </w:numPr>
        <w:spacing w:lineRule="atLeast" w:line="240" w:before="240" w:after="0"/>
        <w:rPr>
          <w:rFonts w:ascii="Times New Roman" w:hAnsi="Times New Roman" w:cs="Times New Roman"/>
        </w:rPr>
      </w:pPr>
      <w:r>
        <w:rPr>
          <w:rFonts w:cs="Times New Roman" w:ascii="Times New Roman" w:hAnsi="Times New Roman"/>
        </w:rPr>
        <w:t>Paragraph 12 of this Annex is hereby amended by adding the following:</w:t>
      </w:r>
    </w:p>
    <w:p>
      <w:pPr>
        <w:pStyle w:val="BodyTextIndent3"/>
        <w:spacing w:lineRule="atLeast" w:line="240"/>
        <w:rPr/>
      </w:pPr>
      <w:r>
        <w:rPr/>
        <w:t>“</w:t>
      </w:r>
      <w:r>
        <w:rPr/>
        <w:t>Credit Rating”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BodyTextIndent3"/>
        <w:spacing w:lineRule="atLeast" w:line="240"/>
        <w:rPr/>
      </w:pPr>
      <w:r>
        <w:rPr/>
        <w:t>“</w:t>
      </w:r>
      <w:r>
        <w:rPr/>
        <w:t>Federal Funds Effective Rate” means, for the relevant determination date, the rate opposite the caption “Federal Funds (Effective Rate)” as set forth in the weekly statistical release designated as H.15 (519), or any successor publication, published by the Board of Governors of the Federal Reserve System.</w:t>
      </w:r>
    </w:p>
    <w:p>
      <w:pPr>
        <w:pStyle w:val="BodyTextIndent3"/>
        <w:spacing w:lineRule="atLeast" w:line="240"/>
        <w:rPr/>
      </w:pPr>
      <w:r>
        <w:rPr/>
        <w:t>“</w:t>
      </w:r>
      <w:r>
        <w:rPr/>
        <w:t xml:space="preserve">Letter of Credit” means an irrevocable, transferable, standby letter of credit, issued by a major U.S. commercial bank or foreign bank with a U.S. branch office with a Credit Rating of at least [A-] by S&amp;P and [A3] by Moody’s, </w:t>
      </w:r>
      <w:ins w:id="0" w:author="Kelly Habenicht" w:date="2000-10-05T10:30:00Z">
        <w:r>
          <w:rPr/>
          <w:t xml:space="preserve">or the terms set forth on Exhibit A attached hereto and </w:t>
        </w:r>
      </w:ins>
      <w:r>
        <w:rPr/>
        <w:t>utilizing the form set forth in Schedule 1 attached hereto, with such changes to the terms in that form as the issuing bank may require and as may be acceptable to the party in whose favor the letter of credit is issued.  Each Letter of Credit shall be a Credit Support Document.</w:t>
      </w:r>
    </w:p>
    <w:p>
      <w:pPr>
        <w:pStyle w:val="BodyTextIndent3"/>
        <w:spacing w:lineRule="atLeast" w:line="240"/>
        <w:rPr/>
      </w:pPr>
      <w:r>
        <w:rPr/>
        <w:t>“</w:t>
      </w:r>
      <w:r>
        <w:rPr/>
        <w:t xml:space="preserve">Material Adverse Change” means (a) with respect to Party A, its Credit Rating is below “BBB-“ by S&amp;P </w:t>
      </w:r>
      <w:ins w:id="1" w:author="Kelly Habenicht" w:date="2000-10-05T10:31:00Z">
        <w:r>
          <w:rPr/>
          <w:t xml:space="preserve">or Moody’s </w:t>
        </w:r>
      </w:ins>
      <w:r>
        <w:rPr/>
        <w:t>or it fails to have a Credit Rating from S&amp;P</w:t>
      </w:r>
      <w:ins w:id="2" w:author="Kelly Habenicht" w:date="2000-10-05T10:31:00Z">
        <w:r>
          <w:rPr/>
          <w:t xml:space="preserve"> or Moody’s</w:t>
        </w:r>
      </w:ins>
      <w:r>
        <w:rPr/>
        <w:t xml:space="preserve">; or (b) with respect to Party B, its Credit Support Provider’s Credit Rating is below “BBB-“ by S&amp;P </w:t>
      </w:r>
      <w:ins w:id="3" w:author="Kelly Habenicht" w:date="2000-10-05T10:31:00Z">
        <w:r>
          <w:rPr/>
          <w:t xml:space="preserve">or Moody’s </w:t>
        </w:r>
      </w:ins>
      <w:r>
        <w:rPr/>
        <w:t>or its Credit Support Provider fails to have a Credit Rating from S&amp;P</w:t>
      </w:r>
      <w:ins w:id="4" w:author="Kelly Habenicht" w:date="2000-10-05T10:31:00Z">
        <w:r>
          <w:rPr/>
          <w:t xml:space="preserve"> or Moody’s</w:t>
        </w:r>
      </w:ins>
      <w:r>
        <w:rPr/>
        <w:t>.</w:t>
      </w:r>
    </w:p>
    <w:p>
      <w:pPr>
        <w:pStyle w:val="BodyTextIndent3"/>
        <w:spacing w:lineRule="atLeast" w:line="240"/>
        <w:rPr/>
      </w:pPr>
      <w:r>
        <w:rPr/>
        <w:t>“</w:t>
      </w:r>
      <w:r>
        <w:rPr/>
        <w:t>Moody’s” means Moody’s Investors Service, Inc. or its successor.</w:t>
      </w:r>
    </w:p>
    <w:p>
      <w:pPr>
        <w:pStyle w:val="BodyTextIndent3"/>
        <w:spacing w:lineRule="atLeast" w:line="240"/>
        <w:rPr/>
      </w:pPr>
      <w:r>
        <w:rPr/>
        <w:t>“</w:t>
      </w:r>
      <w:r>
        <w:rPr/>
        <w:t>S&amp;P” means the Standard &amp; Poor’s Rating Group (a division of McGraw-Hill, Inc.) or its successor.</w:t>
      </w:r>
    </w:p>
    <w:p>
      <w:pPr>
        <w:pStyle w:val="BodyTextIndent3"/>
        <w:spacing w:lineRule="atLeast" w:line="240"/>
        <w:ind w:hanging="0" w:end="0"/>
        <w:rPr/>
      </w:pPr>
      <w:r>
        <w:rPr/>
        <w:t>(iv)</w:t>
        <w:tab/>
        <w:t>Paragraph 6(d)(i) is hereby amended by adding the following sentence:</w:t>
      </w:r>
    </w:p>
    <w:p>
      <w:pPr>
        <w:pStyle w:val="BodyTextIndent3"/>
        <w:spacing w:lineRule="atLeast" w:line="240"/>
        <w:ind w:hanging="0" w:end="0"/>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BodyTextIndent3"/>
        <w:spacing w:lineRule="atLeast" w:line="240"/>
        <w:ind w:hanging="0" w:end="0"/>
        <w:rPr/>
      </w:pPr>
      <w:r>
        <w:rPr/>
        <w:t>(v)</w:t>
        <w:tab/>
        <w:t>Paragraph 7(i) is hereby amended by deleting the words “Eligible Collateral” and replacing them with the words “Eligible Credit Support.”</w:t>
      </w:r>
    </w:p>
    <w:p>
      <w:pPr>
        <w:pStyle w:val="Normal"/>
        <w:spacing w:lineRule="atLeast" w:line="240"/>
        <w:rPr>
          <w:rFonts w:ascii="Times New Roman" w:hAnsi="Times New Roman" w:cs="Times New Roman"/>
          <w:sz w:val="24"/>
        </w:rPr>
      </w:pPr>
      <w:r>
        <w:rPr>
          <w:rFonts w:cs="Times New Roman" w:ascii="Times New Roman" w:hAnsi="Times New Roman"/>
          <w:sz w:val="24"/>
        </w:rPr>
      </w:r>
      <w:r>
        <w:br w:type="page"/>
      </w:r>
    </w:p>
    <w:p>
      <w:pPr>
        <w:pStyle w:val="Normal"/>
        <w:spacing w:lineRule="atLeast" w:line="240"/>
        <w:jc w:val="end"/>
        <w:rPr>
          <w:rFonts w:ascii="Tms Rmn" w:hAnsi="Tms Rmn" w:cs="Tms Rmn"/>
          <w:color w:val="000000"/>
          <w:sz w:val="21"/>
          <w:ins w:id="6" w:author="Kelly Habenicht" w:date="2000-10-05T10:50:00Z"/>
        </w:rPr>
      </w:pPr>
      <w:ins w:id="5" w:author="Kelly Habenicht" w:date="2000-10-05T10:50:00Z">
        <w:r>
          <w:rPr>
            <w:rFonts w:cs="Tms Rmn" w:ascii="Tms Rmn" w:hAnsi="Tms Rmn"/>
            <w:color w:val="000000"/>
            <w:sz w:val="21"/>
          </w:rPr>
          <w:t>EXHIBIT A</w:t>
        </w:r>
      </w:ins>
    </w:p>
    <w:p>
      <w:pPr>
        <w:pStyle w:val="Normal"/>
        <w:spacing w:lineRule="atLeast" w:line="240" w:before="840" w:after="0"/>
        <w:jc w:val="center"/>
        <w:rPr>
          <w:rFonts w:ascii="Tms Rmn" w:hAnsi="Tms Rmn" w:cs="Tms Rmn"/>
          <w:color w:val="000000"/>
          <w:sz w:val="21"/>
          <w:u w:val="single"/>
          <w:ins w:id="8" w:author="Kelly Habenicht" w:date="2000-10-05T10:50:00Z"/>
        </w:rPr>
      </w:pPr>
      <w:ins w:id="7" w:author="Kelly Habenicht" w:date="2000-10-05T10:50:00Z">
        <w:r>
          <w:rPr>
            <w:rFonts w:cs="Tms Rmn" w:ascii="Tms Rmn" w:hAnsi="Tms Rmn"/>
            <w:color w:val="000000"/>
            <w:sz w:val="21"/>
            <w:u w:val="single"/>
          </w:rPr>
          <w:t>Form of Letter of Credit</w:t>
        </w:r>
      </w:ins>
    </w:p>
    <w:p>
      <w:pPr>
        <w:pStyle w:val="Normal"/>
        <w:spacing w:lineRule="atLeast" w:line="240" w:before="240" w:after="0"/>
        <w:jc w:val="center"/>
        <w:rPr>
          <w:rFonts w:ascii="Tms Rmn" w:hAnsi="Tms Rmn" w:cs="Tms Rmn"/>
          <w:color w:val="000000"/>
          <w:sz w:val="21"/>
          <w:ins w:id="10" w:author="Kelly Habenicht" w:date="2000-10-05T10:50:00Z"/>
        </w:rPr>
      </w:pPr>
      <w:ins w:id="9" w:author="Kelly Habenicht" w:date="2000-10-05T10:50:00Z">
        <w:r>
          <w:rPr>
            <w:rFonts w:cs="Tms Rmn" w:ascii="Tms Rmn" w:hAnsi="Tms Rmn"/>
            <w:color w:val="000000"/>
            <w:sz w:val="21"/>
          </w:rPr>
          <w:t>[NAME OF ISSUER OF L/C]</w:t>
        </w:r>
      </w:ins>
    </w:p>
    <w:p>
      <w:pPr>
        <w:pStyle w:val="Normal"/>
        <w:spacing w:lineRule="atLeast" w:line="240"/>
        <w:jc w:val="center"/>
        <w:rPr>
          <w:rFonts w:ascii="Tms Rmn" w:hAnsi="Tms Rmn" w:cs="Tms Rmn"/>
          <w:color w:val="000000"/>
          <w:sz w:val="21"/>
          <w:ins w:id="12" w:author="Kelly Habenicht" w:date="2000-10-05T10:50:00Z"/>
        </w:rPr>
      </w:pPr>
      <w:ins w:id="11" w:author="Kelly Habenicht" w:date="2000-10-05T10:50:00Z">
        <w:r>
          <w:rPr>
            <w:rFonts w:cs="Tms Rmn" w:ascii="Tms Rmn" w:hAnsi="Tms Rmn"/>
            <w:color w:val="000000"/>
            <w:sz w:val="21"/>
          </w:rPr>
          <w:t>LETTER OF CREDIT NO._______</w:t>
        </w:r>
      </w:ins>
    </w:p>
    <w:p>
      <w:pPr>
        <w:pStyle w:val="Normal"/>
        <w:spacing w:lineRule="atLeast" w:line="240" w:before="240" w:after="0"/>
        <w:jc w:val="end"/>
        <w:rPr>
          <w:rFonts w:ascii="Tms Rmn" w:hAnsi="Tms Rmn" w:cs="Tms Rmn"/>
          <w:color w:val="000000"/>
          <w:sz w:val="21"/>
          <w:ins w:id="14" w:author="Kelly Habenicht" w:date="2000-10-05T10:50:00Z"/>
        </w:rPr>
      </w:pPr>
      <w:ins w:id="13" w:author="Kelly Habenicht" w:date="2000-10-05T10:50:00Z">
        <w:r>
          <w:rPr>
            <w:rFonts w:cs="Tms Rmn" w:ascii="Tms Rmn" w:hAnsi="Tms Rmn"/>
            <w:color w:val="000000"/>
            <w:sz w:val="21"/>
          </w:rPr>
          <w:t>Issue Date: ________________, 19__</w:t>
        </w:r>
      </w:ins>
    </w:p>
    <w:p>
      <w:pPr>
        <w:pStyle w:val="Normal"/>
        <w:spacing w:lineRule="atLeast" w:line="240" w:before="480" w:after="0"/>
        <w:rPr>
          <w:ins w:id="18" w:author="Kelly Habenicht" w:date="2000-10-05T10:50:00Z"/>
        </w:rPr>
      </w:pPr>
      <w:ins w:id="15" w:author="Kelly Habenicht" w:date="2000-10-05T10:50:00Z">
        <w:r>
          <w:rPr>
            <w:rFonts w:cs="Tms Rmn" w:ascii="Tms Rmn" w:hAnsi="Tms Rmn"/>
            <w:color w:val="000000"/>
            <w:sz w:val="21"/>
          </w:rPr>
          <w:t>Deutsche Bank AG</w:t>
          <w:br/>
          <w:t>31 West 52</w:t>
        </w:r>
      </w:ins>
      <w:ins w:id="16" w:author="Kelly Habenicht" w:date="2000-10-05T10:50:00Z">
        <w:r>
          <w:rPr>
            <w:rFonts w:cs="Tms Rmn" w:ascii="Tms Rmn" w:hAnsi="Tms Rmn"/>
            <w:color w:val="000000"/>
            <w:sz w:val="21"/>
            <w:vertAlign w:val="superscript"/>
          </w:rPr>
          <w:t>nd</w:t>
        </w:r>
      </w:ins>
      <w:ins w:id="17" w:author="Kelly Habenicht" w:date="2000-10-05T10:50:00Z">
        <w:r>
          <w:rPr>
            <w:rFonts w:cs="Tms Rmn" w:ascii="Tms Rmn" w:hAnsi="Tms Rmn"/>
            <w:color w:val="000000"/>
            <w:sz w:val="21"/>
          </w:rPr>
          <w:t xml:space="preserve"> Street</w:t>
          <w:br/>
          <w:t>New York, NY  10019</w:t>
        </w:r>
      </w:ins>
    </w:p>
    <w:p>
      <w:pPr>
        <w:pStyle w:val="Normal"/>
        <w:spacing w:lineRule="atLeast" w:line="240" w:before="240" w:after="0"/>
        <w:ind w:firstLine="720" w:end="0"/>
        <w:jc w:val="both"/>
        <w:rPr>
          <w:rFonts w:ascii="Tms Rmn" w:hAnsi="Tms Rmn" w:cs="Tms Rmn"/>
          <w:color w:val="000000"/>
          <w:sz w:val="21"/>
          <w:ins w:id="20" w:author="Kelly Habenicht" w:date="2000-10-05T10:50:00Z"/>
        </w:rPr>
      </w:pPr>
      <w:ins w:id="19" w:author="Kelly Habenicht" w:date="2000-10-05T10:50:00Z">
        <w:r>
          <w:rPr>
            <w:rFonts w:cs="Tms Rmn" w:ascii="Tms Rmn" w:hAnsi="Tms Rmn"/>
            <w:color w:val="000000"/>
            <w:sz w:val="21"/>
          </w:rPr>
          <w:t>At the request and for the account of _______________________ (the "Company"), we hereby establish in your favor this irrevocable Letter of Credit, for an aggregate amount not to exceed $____________.</w:t>
        </w:r>
      </w:ins>
    </w:p>
    <w:p>
      <w:pPr>
        <w:pStyle w:val="Normal"/>
        <w:spacing w:lineRule="atLeast" w:line="240" w:before="240" w:after="0"/>
        <w:ind w:firstLine="720" w:end="0"/>
        <w:jc w:val="both"/>
        <w:rPr>
          <w:rFonts w:ascii="Tms Rmn" w:hAnsi="Tms Rmn" w:cs="Tms Rmn"/>
          <w:color w:val="000000"/>
          <w:sz w:val="21"/>
          <w:ins w:id="22" w:author="Kelly Habenicht" w:date="2000-10-05T10:50:00Z"/>
        </w:rPr>
      </w:pPr>
      <w:ins w:id="21" w:author="Kelly Habenicht" w:date="2000-10-05T10:50:00Z">
        <w:r>
          <w:rPr>
            <w:rFonts w:cs="Tms Rmn" w:ascii="Tms Rmn" w:hAnsi="Tms Rmn"/>
            <w:color w:val="000000"/>
            <w:sz w:val="21"/>
          </w:rPr>
          <w:t>This Letter of Credit shall expire on the earlier of __________, New York time, on _____________, 19__ or the date this Letter of Credit is surrendered to us for cancellation.</w:t>
        </w:r>
      </w:ins>
    </w:p>
    <w:p>
      <w:pPr>
        <w:pStyle w:val="Normal"/>
        <w:spacing w:lineRule="atLeast" w:line="240" w:before="240" w:after="0"/>
        <w:ind w:firstLine="720" w:end="0"/>
        <w:jc w:val="both"/>
        <w:rPr>
          <w:rFonts w:ascii="Tms Rmn" w:hAnsi="Tms Rmn" w:cs="Tms Rmn"/>
          <w:color w:val="000000"/>
          <w:sz w:val="21"/>
          <w:ins w:id="24" w:author="Kelly Habenicht" w:date="2000-10-05T10:50:00Z"/>
        </w:rPr>
      </w:pPr>
      <w:ins w:id="23" w:author="Kelly Habenicht" w:date="2000-10-05T10:50:00Z">
        <w:r>
          <w:rPr>
            <w:rFonts w:cs="Tms Rmn" w:ascii="Tms Rmn" w:hAnsi="Tms Rmn"/>
            <w:color w:val="000000"/>
            <w:sz w:val="21"/>
          </w:rPr>
          <w:t>Funds may be drawn under this Letter of Credit in respect of amounts (each an "Overdue Amount") outstanding and not paid when due by the Company pursuant to the ____________________ dated as of _____________, 19__ between the Company and you (the "Agreement").</w:t>
        </w:r>
      </w:ins>
    </w:p>
    <w:p>
      <w:pPr>
        <w:pStyle w:val="Normal"/>
        <w:spacing w:lineRule="atLeast" w:line="240" w:before="240" w:after="0"/>
        <w:ind w:firstLine="720" w:end="0"/>
        <w:jc w:val="both"/>
        <w:rPr>
          <w:rFonts w:ascii="Tms Rmn" w:hAnsi="Tms Rmn" w:cs="Tms Rmn"/>
          <w:color w:val="000000"/>
          <w:sz w:val="21"/>
          <w:ins w:id="26" w:author="Kelly Habenicht" w:date="2000-10-05T10:50:00Z"/>
        </w:rPr>
      </w:pPr>
      <w:ins w:id="25" w:author="Kelly Habenicht" w:date="2000-10-05T10:50:00Z">
        <w:r>
          <w:rPr>
            <w:rFonts w:cs="Tms Rmn" w:ascii="Tms Rmn" w:hAnsi="Tms Rmn"/>
            <w:color w:val="000000"/>
            <w:sz w:val="21"/>
          </w:rPr>
          <w:t>Funds under this Letter of Credit are available to you, in one or more drawings, against presentation to us, on or before the expiration date of this Letter of Credit as provided above, of (i) your draft substantially in the form set forth in Annex I and (ii) a completed and duly executed certificate substantially in the form set forth in Annex 2 (both of which appendices are incorporated herein by reference and made an integral part hereof).</w:t>
        </w:r>
      </w:ins>
    </w:p>
    <w:p>
      <w:pPr>
        <w:pStyle w:val="Normal"/>
        <w:spacing w:lineRule="atLeast" w:line="240" w:before="240" w:after="0"/>
        <w:ind w:firstLine="720" w:end="0"/>
        <w:jc w:val="both"/>
        <w:rPr>
          <w:rFonts w:ascii="Tms Rmn" w:hAnsi="Tms Rmn" w:cs="Tms Rmn"/>
          <w:color w:val="000000"/>
          <w:sz w:val="21"/>
          <w:ins w:id="28" w:author="Kelly Habenicht" w:date="2000-10-05T10:50:00Z"/>
        </w:rPr>
      </w:pPr>
      <w:ins w:id="27" w:author="Kelly Habenicht" w:date="2000-10-05T10:50:00Z">
        <w:r>
          <w:rPr>
            <w:rFonts w:cs="Tms Rmn" w:ascii="Tms Rmn" w:hAnsi="Tms Rmn"/>
            <w:color w:val="000000"/>
            <w:sz w:val="21"/>
          </w:rPr>
          <w:t>The described documents, as well as all other notices or communications addressed to us, in respect of this Letter of Credit, must be presented at our office located at ___________, New York, New York _______________, Attention:__________________ (or such other office in the same city as we may designate by written notice to you).</w:t>
        </w:r>
      </w:ins>
    </w:p>
    <w:p>
      <w:pPr>
        <w:pStyle w:val="Normal"/>
        <w:spacing w:lineRule="atLeast" w:line="240" w:before="240" w:after="0"/>
        <w:ind w:firstLine="720" w:end="0"/>
        <w:jc w:val="both"/>
        <w:rPr>
          <w:rFonts w:ascii="Tms Rmn" w:hAnsi="Tms Rmn" w:cs="Tms Rmn"/>
          <w:color w:val="000000"/>
          <w:sz w:val="21"/>
          <w:ins w:id="30" w:author="Kelly Habenicht" w:date="2000-10-05T10:50:00Z"/>
        </w:rPr>
      </w:pPr>
      <w:ins w:id="29" w:author="Kelly Habenicht" w:date="2000-10-05T10:50:00Z">
        <w:r>
          <w:rPr>
            <w:rFonts w:cs="Tms Rmn" w:ascii="Tms Rmn" w:hAnsi="Tms Rmn"/>
            <w:color w:val="000000"/>
            <w:sz w:val="21"/>
          </w:rPr>
          <w:t>We will duly honor drafts drawn under and in compliance with this Letter of Credit, by payment in immediately available funds in accordance with your payment instructions.  If we receive your draft and accompanying certificate, in conformity with the terms of this Letter of Credit, at or before 11:00 a.m., New York City time, on a business day, as provided above, that payment will be made at or before 3:00 p.m. on the same business day.  If we receive those conforming documents after 11:00 a.m., New York City time, on a business day, as provided above, payment will be made at or before 3:00 p.m. on the following business day. As used herein, "Business Day" means any day on which banks are not required or authorized by law to close in New York City.</w:t>
        </w:r>
      </w:ins>
    </w:p>
    <w:p>
      <w:pPr>
        <w:pStyle w:val="Normal"/>
        <w:spacing w:lineRule="atLeast" w:line="240" w:before="240" w:after="0"/>
        <w:ind w:firstLine="720" w:end="0"/>
        <w:jc w:val="both"/>
        <w:rPr>
          <w:rFonts w:ascii="Tms Rmn" w:hAnsi="Tms Rmn" w:cs="Tms Rmn"/>
          <w:color w:val="000000"/>
          <w:sz w:val="21"/>
          <w:ins w:id="32" w:author="Kelly Habenicht" w:date="2000-10-05T10:50:00Z"/>
        </w:rPr>
      </w:pPr>
      <w:ins w:id="31" w:author="Kelly Habenicht" w:date="2000-10-05T10:50:00Z">
        <w:r>
          <w:rPr>
            <w:rFonts w:cs="Tms Rmn" w:ascii="Tms Rmn" w:hAnsi="Tms Rmn"/>
            <w:color w:val="000000"/>
            <w:sz w:val="21"/>
          </w:rPr>
          <w:t>If demand for payment made by you hereunder does not, in any instance, conform to the terms and conditions of this Letter of Credit, we shall give you prompt notice that the demand for payment was not affected in accordance with the terms and conditions of this Letter of Credit, stating the reasons therefor and that we will upon your instructions hold any documents at your disposal or return the same to you. Upon being notified that the demand for payment was not affected in conformity with this Letter of Credit, you may attempt to correct any such non-conforming demand for payment to the extent that you are entitled to do so.</w:t>
        </w:r>
      </w:ins>
    </w:p>
    <w:p>
      <w:pPr>
        <w:pStyle w:val="Normal"/>
        <w:spacing w:lineRule="atLeast" w:line="240" w:before="240" w:after="0"/>
        <w:ind w:firstLine="720" w:end="0"/>
        <w:jc w:val="both"/>
        <w:rPr>
          <w:rFonts w:ascii="Tms Rmn" w:hAnsi="Tms Rmn" w:cs="Tms Rmn"/>
          <w:color w:val="000000"/>
          <w:sz w:val="21"/>
          <w:ins w:id="34" w:author="Kelly Habenicht" w:date="2000-10-05T10:50:00Z"/>
        </w:rPr>
      </w:pPr>
      <w:ins w:id="33" w:author="Kelly Habenicht" w:date="2000-10-05T10:50:00Z">
        <w:r>
          <w:rPr>
            <w:rFonts w:cs="Tms Rmn" w:ascii="Tms Rmn" w:hAnsi="Tms Rmn"/>
            <w:color w:val="000000"/>
            <w:sz w:val="21"/>
          </w:rPr>
          <w:t>This Letter of Credit is subject to the Uniform Customs and Practice for Documentary Credits (1983 Revision), International Chamber of Commerce Publication No. 400 (the "Uniform Customs").  This Letter of Credit shall be deemed to be a contract made under the law of the State of New York and shall, as to matters not governed by the Uniform Customs, be governed by and construed in accordance with the law of the State of New York.</w:t>
        </w:r>
      </w:ins>
    </w:p>
    <w:p>
      <w:pPr>
        <w:pStyle w:val="Normal"/>
        <w:spacing w:lineRule="atLeast" w:line="240" w:before="480" w:after="240"/>
        <w:ind w:start="5040" w:end="0"/>
        <w:rPr>
          <w:rFonts w:ascii="Tms Rmn" w:hAnsi="Tms Rmn" w:cs="Tms Rmn"/>
          <w:color w:val="000000"/>
          <w:sz w:val="21"/>
          <w:ins w:id="36" w:author="Kelly Habenicht" w:date="2000-10-05T10:50:00Z"/>
        </w:rPr>
      </w:pPr>
      <w:ins w:id="35" w:author="Kelly Habenicht" w:date="2000-10-05T10:50:00Z">
        <w:r>
          <w:rPr>
            <w:rFonts w:cs="Tms Rmn" w:ascii="Tms Rmn" w:hAnsi="Tms Rmn"/>
            <w:color w:val="000000"/>
            <w:sz w:val="21"/>
          </w:rPr>
          <w:t>[NAME OF BANK]</w:t>
        </w:r>
      </w:ins>
    </w:p>
    <w:p>
      <w:pPr>
        <w:pStyle w:val="Normal"/>
        <w:tabs>
          <w:tab w:val="clear" w:pos="720"/>
          <w:tab w:val="left" w:pos="9540" w:leader="none"/>
        </w:tabs>
        <w:spacing w:lineRule="atLeast" w:line="240" w:before="360" w:after="0"/>
        <w:ind w:start="5040" w:end="0"/>
        <w:rPr>
          <w:rFonts w:ascii="Tms Rmn" w:hAnsi="Tms Rmn" w:cs="Tms Rmn"/>
          <w:color w:val="000000"/>
          <w:sz w:val="21"/>
          <w:u w:val="single"/>
          <w:ins w:id="38" w:author="Kelly Habenicht" w:date="2000-10-05T10:50:00Z"/>
        </w:rPr>
      </w:pPr>
      <w:ins w:id="37" w:author="Kelly Habenicht" w:date="2000-10-05T10:50:00Z">
        <w:r>
          <w:rPr>
            <w:rFonts w:cs="Tms Rmn" w:ascii="Tms Rmn" w:hAnsi="Tms Rmn"/>
            <w:color w:val="000000"/>
            <w:sz w:val="21"/>
            <w:u w:val="single"/>
          </w:rPr>
          <w:tab/>
        </w:r>
      </w:ins>
    </w:p>
    <w:p>
      <w:pPr>
        <w:pStyle w:val="Normal"/>
        <w:spacing w:lineRule="atLeast" w:line="240"/>
        <w:ind w:start="5040" w:end="0"/>
        <w:jc w:val="center"/>
        <w:rPr>
          <w:rFonts w:ascii="Tms Rmn" w:hAnsi="Tms Rmn" w:cs="Tms Rmn"/>
          <w:color w:val="000000"/>
          <w:sz w:val="21"/>
          <w:ins w:id="40" w:author="Kelly Habenicht" w:date="2000-10-05T10:50:00Z"/>
        </w:rPr>
      </w:pPr>
      <w:ins w:id="39" w:author="Kelly Habenicht" w:date="2000-10-05T10:50:00Z">
        <w:r>
          <w:rPr>
            <w:rFonts w:cs="Tms Rmn" w:ascii="Tms Rmn" w:hAnsi="Tms Rmn"/>
            <w:color w:val="000000"/>
            <w:sz w:val="21"/>
          </w:rPr>
          <w:t>Authorized Signature</w:t>
        </w:r>
      </w:ins>
      <w:r>
        <w:br w:type="page"/>
      </w:r>
    </w:p>
    <w:p>
      <w:pPr>
        <w:pStyle w:val="Normal"/>
        <w:spacing w:lineRule="atLeast" w:line="240"/>
        <w:jc w:val="end"/>
        <w:rPr>
          <w:rFonts w:ascii="Tms Rmn" w:hAnsi="Tms Rmn" w:cs="Tms Rmn"/>
          <w:color w:val="000000"/>
          <w:sz w:val="21"/>
          <w:ins w:id="42" w:author="Kelly Habenicht" w:date="2000-10-05T10:50:00Z"/>
        </w:rPr>
      </w:pPr>
      <w:ins w:id="41" w:author="Kelly Habenicht" w:date="2000-10-05T10:50:00Z">
        <w:r>
          <w:rPr>
            <w:rFonts w:cs="Tms Rmn" w:ascii="Tms Rmn" w:hAnsi="Tms Rmn"/>
            <w:color w:val="000000"/>
            <w:sz w:val="21"/>
          </w:rPr>
          <w:t>Annex I to Letter of Credit</w:t>
        </w:r>
      </w:ins>
    </w:p>
    <w:p>
      <w:pPr>
        <w:pStyle w:val="Normal"/>
        <w:spacing w:lineRule="atLeast" w:line="240" w:before="240" w:after="0"/>
        <w:jc w:val="end"/>
        <w:rPr>
          <w:rFonts w:ascii="Tms Rmn" w:hAnsi="Tms Rmn" w:cs="Tms Rmn"/>
          <w:color w:val="000000"/>
          <w:sz w:val="21"/>
          <w:ins w:id="44" w:author="Kelly Habenicht" w:date="2000-10-05T10:50:00Z"/>
        </w:rPr>
      </w:pPr>
      <w:ins w:id="43" w:author="Kelly Habenicht" w:date="2000-10-05T10:50:00Z">
        <w:r>
          <w:rPr>
            <w:rFonts w:cs="Tms Rmn" w:ascii="Tms Rmn" w:hAnsi="Tms Rmn"/>
            <w:color w:val="000000"/>
            <w:sz w:val="21"/>
          </w:rPr>
          <w:t>[PLACE]</w:t>
        </w:r>
      </w:ins>
    </w:p>
    <w:p>
      <w:pPr>
        <w:pStyle w:val="Normal"/>
        <w:spacing w:lineRule="atLeast" w:line="240"/>
        <w:jc w:val="end"/>
        <w:rPr>
          <w:rFonts w:ascii="Tms Rmn" w:hAnsi="Tms Rmn" w:cs="Tms Rmn"/>
          <w:color w:val="000000"/>
          <w:sz w:val="21"/>
          <w:ins w:id="46" w:author="Kelly Habenicht" w:date="2000-10-05T10:50:00Z"/>
        </w:rPr>
      </w:pPr>
      <w:ins w:id="45" w:author="Kelly Habenicht" w:date="2000-10-05T10:50:00Z">
        <w:r>
          <w:rPr>
            <w:rFonts w:cs="Tms Rmn" w:ascii="Tms Rmn" w:hAnsi="Tms Rmn"/>
            <w:color w:val="000000"/>
            <w:sz w:val="21"/>
          </w:rPr>
          <w:t>[DATE]</w:t>
        </w:r>
      </w:ins>
    </w:p>
    <w:p>
      <w:pPr>
        <w:pStyle w:val="Normal"/>
        <w:spacing w:lineRule="atLeast" w:line="240" w:before="960" w:after="0"/>
        <w:jc w:val="both"/>
        <w:rPr>
          <w:rFonts w:ascii="Tms Rmn" w:hAnsi="Tms Rmn" w:cs="Tms Rmn"/>
          <w:color w:val="000000"/>
          <w:sz w:val="21"/>
          <w:ins w:id="48" w:author="Kelly Habenicht" w:date="2000-10-05T10:50:00Z"/>
        </w:rPr>
      </w:pPr>
      <w:ins w:id="47" w:author="Kelly Habenicht" w:date="2000-10-05T10:50:00Z">
        <w:r>
          <w:rPr>
            <w:rFonts w:cs="Tms Rmn" w:ascii="Tms Rmn" w:hAnsi="Tms Rmn"/>
            <w:color w:val="000000"/>
            <w:sz w:val="21"/>
          </w:rPr>
          <w:t>AT SIGHT</w:t>
        </w:r>
      </w:ins>
    </w:p>
    <w:p>
      <w:pPr>
        <w:pStyle w:val="Normal"/>
        <w:spacing w:lineRule="atLeast" w:line="240" w:before="240" w:after="0"/>
        <w:jc w:val="both"/>
        <w:rPr>
          <w:rFonts w:ascii="Tms Rmn" w:hAnsi="Tms Rmn" w:cs="Tms Rmn"/>
          <w:color w:val="000000"/>
          <w:sz w:val="21"/>
          <w:ins w:id="50" w:author="Kelly Habenicht" w:date="2000-10-05T10:50:00Z"/>
        </w:rPr>
      </w:pPr>
      <w:ins w:id="49" w:author="Kelly Habenicht" w:date="2000-10-05T10:50:00Z">
        <w:r>
          <w:rPr>
            <w:rFonts w:cs="Tms Rmn" w:ascii="Tms Rmn" w:hAnsi="Tms Rmn"/>
            <w:color w:val="000000"/>
            <w:sz w:val="21"/>
          </w:rPr>
          <w:t>PAY TO Deutsche Bank AG U.S. $________________________________ United States Dollars.</w:t>
        </w:r>
      </w:ins>
    </w:p>
    <w:p>
      <w:pPr>
        <w:pStyle w:val="Normal"/>
        <w:spacing w:lineRule="atLeast" w:line="240" w:before="240" w:after="0"/>
        <w:jc w:val="both"/>
        <w:rPr>
          <w:rFonts w:ascii="Tms Rmn" w:hAnsi="Tms Rmn" w:cs="Tms Rmn"/>
          <w:color w:val="000000"/>
          <w:sz w:val="21"/>
          <w:ins w:id="52" w:author="Kelly Habenicht" w:date="2000-10-05T10:50:00Z"/>
        </w:rPr>
      </w:pPr>
      <w:ins w:id="51" w:author="Kelly Habenicht" w:date="2000-10-05T10:50:00Z">
        <w:r>
          <w:rPr>
            <w:rFonts w:cs="Tms Rmn" w:ascii="Tms Rmn" w:hAnsi="Tms Rmn"/>
            <w:color w:val="000000"/>
            <w:sz w:val="21"/>
          </w:rPr>
          <w:t>Drawn under irrevocable Letter of Credit No._______________________ issued by [Name of Bank].</w:t>
        </w:r>
      </w:ins>
    </w:p>
    <w:p>
      <w:pPr>
        <w:pStyle w:val="Normal"/>
        <w:tabs>
          <w:tab w:val="clear" w:pos="720"/>
          <w:tab w:val="left" w:pos="8550" w:leader="none"/>
        </w:tabs>
        <w:spacing w:lineRule="atLeast" w:line="240" w:before="1080" w:after="0"/>
        <w:ind w:start="5040" w:end="0"/>
        <w:rPr>
          <w:rFonts w:ascii="Tms Rmn" w:hAnsi="Tms Rmn" w:cs="Tms Rmn"/>
          <w:color w:val="000000"/>
          <w:sz w:val="21"/>
          <w:ins w:id="54" w:author="Kelly Habenicht" w:date="2000-10-05T10:50:00Z"/>
        </w:rPr>
      </w:pPr>
      <w:ins w:id="53" w:author="Kelly Habenicht" w:date="2000-10-05T10:50:00Z">
        <w:r>
          <w:rPr>
            <w:rFonts w:cs="Tms Rmn" w:ascii="Tms Rmn" w:hAnsi="Tms Rmn"/>
            <w:color w:val="000000"/>
            <w:sz w:val="21"/>
          </w:rPr>
          <w:t>DEUTSCHE BANK AG</w:t>
        </w:r>
      </w:ins>
    </w:p>
    <w:p>
      <w:pPr>
        <w:pStyle w:val="Normal"/>
        <w:tabs>
          <w:tab w:val="clear" w:pos="720"/>
          <w:tab w:val="left" w:pos="8550" w:leader="none"/>
        </w:tabs>
        <w:spacing w:lineRule="atLeast" w:line="240" w:before="600" w:after="0"/>
        <w:ind w:start="5040" w:end="0"/>
        <w:rPr>
          <w:ins w:id="57" w:author="Kelly Habenicht" w:date="2000-10-05T10:50:00Z"/>
        </w:rPr>
      </w:pPr>
      <w:ins w:id="55" w:author="Kelly Habenicht" w:date="2000-10-05T10:50:00Z">
        <w:r>
          <w:rPr>
            <w:rFonts w:cs="Tms Rmn" w:ascii="Tms Rmn" w:hAnsi="Tms Rmn"/>
            <w:color w:val="000000"/>
            <w:sz w:val="21"/>
          </w:rPr>
          <w:t>By:</w:t>
        </w:r>
      </w:ins>
      <w:ins w:id="56" w:author="Kelly Habenicht" w:date="2000-10-05T10:50:00Z">
        <w:r>
          <w:rPr>
            <w:rFonts w:cs="Tms Rmn" w:ascii="Tms Rmn" w:hAnsi="Tms Rmn"/>
            <w:color w:val="000000"/>
            <w:sz w:val="21"/>
            <w:u w:val="single"/>
          </w:rPr>
          <w:tab/>
        </w:r>
      </w:ins>
    </w:p>
    <w:p>
      <w:pPr>
        <w:pStyle w:val="Normal"/>
        <w:tabs>
          <w:tab w:val="clear" w:pos="720"/>
          <w:tab w:val="left" w:pos="8550" w:leader="none"/>
        </w:tabs>
        <w:spacing w:lineRule="atLeast" w:line="240"/>
        <w:ind w:start="5040" w:end="0"/>
        <w:rPr>
          <w:ins w:id="60" w:author="Kelly Habenicht" w:date="2000-10-05T10:50:00Z"/>
        </w:rPr>
      </w:pPr>
      <w:ins w:id="58" w:author="Kelly Habenicht" w:date="2000-10-05T10:50:00Z">
        <w:r>
          <w:rPr>
            <w:rFonts w:cs="Tms Rmn" w:ascii="Tms Rmn" w:hAnsi="Tms Rmn"/>
            <w:color w:val="000000"/>
            <w:sz w:val="21"/>
          </w:rPr>
          <w:t>Title:</w:t>
        </w:r>
      </w:ins>
      <w:ins w:id="59" w:author="Kelly Habenicht" w:date="2000-10-05T10:50:00Z">
        <w:r>
          <w:rPr>
            <w:rFonts w:cs="Tms Rmn" w:ascii="Tms Rmn" w:hAnsi="Tms Rmn"/>
            <w:color w:val="000000"/>
            <w:sz w:val="21"/>
            <w:u w:val="single"/>
          </w:rPr>
          <w:tab/>
        </w:r>
      </w:ins>
    </w:p>
    <w:p>
      <w:pPr>
        <w:pStyle w:val="Normal"/>
        <w:spacing w:lineRule="atLeast" w:line="240" w:before="240" w:after="0"/>
        <w:jc w:val="both"/>
        <w:rPr>
          <w:rFonts w:ascii="Tms Rmn" w:hAnsi="Tms Rmn" w:cs="Tms Rmn"/>
          <w:color w:val="000000"/>
          <w:sz w:val="21"/>
          <w:ins w:id="62" w:author="Kelly Habenicht" w:date="2000-10-05T10:50:00Z"/>
        </w:rPr>
      </w:pPr>
      <w:ins w:id="61" w:author="Kelly Habenicht" w:date="2000-10-05T10:50:00Z">
        <w:r>
          <w:rPr>
            <w:rFonts w:cs="Tms Rmn" w:ascii="Tms Rmn" w:hAnsi="Tms Rmn"/>
            <w:color w:val="000000"/>
            <w:sz w:val="21"/>
          </w:rPr>
          <w:t>[Name and Address of Bank]</w:t>
        </w:r>
      </w:ins>
    </w:p>
    <w:p>
      <w:pPr>
        <w:pStyle w:val="Normal"/>
        <w:tabs>
          <w:tab w:val="clear" w:pos="720"/>
          <w:tab w:val="left" w:pos="4140" w:leader="none"/>
          <w:tab w:val="left" w:pos="9360" w:leader="none"/>
        </w:tabs>
        <w:spacing w:lineRule="atLeast" w:line="240" w:before="960" w:after="0"/>
        <w:jc w:val="both"/>
        <w:rPr>
          <w:ins w:id="65" w:author="Kelly Habenicht" w:date="2000-10-05T10:50:00Z"/>
        </w:rPr>
      </w:pPr>
      <w:ins w:id="63" w:author="Kelly Habenicht" w:date="2000-10-05T10:50:00Z">
        <w:r>
          <w:rPr>
            <w:rFonts w:cs="Tms Rmn" w:ascii="Tms Rmn" w:hAnsi="Tms Rmn"/>
            <w:color w:val="000000"/>
            <w:sz w:val="21"/>
          </w:rPr>
          <w:t>Attention:</w:t>
        </w:r>
      </w:ins>
      <w:ins w:id="64" w:author="Kelly Habenicht" w:date="2000-10-05T10:50:00Z">
        <w:r>
          <w:rPr>
            <w:rFonts w:cs="Tms Rmn" w:ascii="Tms Rmn" w:hAnsi="Tms Rmn"/>
            <w:color w:val="000000"/>
            <w:sz w:val="21"/>
            <w:u w:val="single"/>
          </w:rPr>
          <w:tab/>
        </w:r>
      </w:ins>
      <w:r>
        <w:br w:type="page"/>
      </w:r>
    </w:p>
    <w:p>
      <w:pPr>
        <w:pStyle w:val="Normal"/>
        <w:spacing w:lineRule="atLeast" w:line="240" w:before="240" w:after="0"/>
        <w:jc w:val="end"/>
        <w:rPr>
          <w:rFonts w:ascii="Tms Rmn" w:hAnsi="Tms Rmn" w:cs="Tms Rmn"/>
          <w:color w:val="000000"/>
          <w:sz w:val="21"/>
          <w:ins w:id="67" w:author="Kelly Habenicht" w:date="2000-10-05T10:50:00Z"/>
        </w:rPr>
      </w:pPr>
      <w:ins w:id="66" w:author="Kelly Habenicht" w:date="2000-10-05T10:50:00Z">
        <w:r>
          <w:rPr>
            <w:rFonts w:cs="Tms Rmn" w:ascii="Tms Rmn" w:hAnsi="Tms Rmn"/>
            <w:color w:val="000000"/>
            <w:sz w:val="21"/>
          </w:rPr>
          <w:t>Annex 2 to Letter of Credit</w:t>
        </w:r>
      </w:ins>
    </w:p>
    <w:p>
      <w:pPr>
        <w:pStyle w:val="Normal"/>
        <w:spacing w:lineRule="atLeast" w:line="240" w:before="1200" w:after="0"/>
        <w:jc w:val="center"/>
        <w:rPr>
          <w:rFonts w:ascii="Tms Rmn" w:hAnsi="Tms Rmn" w:cs="Tms Rmn"/>
          <w:b/>
          <w:color w:val="000000"/>
          <w:sz w:val="21"/>
          <w:ins w:id="69" w:author="Kelly Habenicht" w:date="2000-10-05T10:50:00Z"/>
        </w:rPr>
      </w:pPr>
      <w:ins w:id="68" w:author="Kelly Habenicht" w:date="2000-10-05T10:50:00Z">
        <w:r>
          <w:rPr>
            <w:rFonts w:cs="Tms Rmn" w:ascii="Tms Rmn" w:hAnsi="Tms Rmn"/>
            <w:b/>
            <w:color w:val="000000"/>
            <w:sz w:val="21"/>
          </w:rPr>
          <w:t>CERTIFICATE</w:t>
        </w:r>
      </w:ins>
    </w:p>
    <w:p>
      <w:pPr>
        <w:pStyle w:val="Normal"/>
        <w:spacing w:lineRule="atLeast" w:line="240" w:before="240" w:after="0"/>
        <w:ind w:firstLine="720" w:end="0"/>
        <w:jc w:val="both"/>
        <w:rPr>
          <w:rFonts w:ascii="Tms Rmn" w:hAnsi="Tms Rmn" w:cs="Tms Rmn"/>
          <w:color w:val="000000"/>
          <w:sz w:val="21"/>
          <w:ins w:id="71" w:author="Kelly Habenicht" w:date="2000-10-05T10:50:00Z"/>
        </w:rPr>
      </w:pPr>
      <w:ins w:id="70" w:author="Kelly Habenicht" w:date="2000-10-05T10:50:00Z">
        <w:r>
          <w:rPr>
            <w:rFonts w:cs="Tms Rmn" w:ascii="Tms Rmn" w:hAnsi="Tms Rmn"/>
            <w:color w:val="000000"/>
            <w:sz w:val="21"/>
          </w:rPr>
          <w:t>The Undersigned, a duly authorized officer of Deutsche Bank AG (the "Beneficiary"), hereby certifies as follows to ___________________ (the "Bank"), with reference to irrevocable Letter of Credit No. _________________ (the "Letter of Credit") issued by the Bank.  Terms defined in the Letter of Credit that are used but not otherwise defined herein shall have the meanings given to them in the Letter of Credit.</w:t>
        </w:r>
      </w:ins>
    </w:p>
    <w:p>
      <w:pPr>
        <w:pStyle w:val="Normal"/>
        <w:spacing w:lineRule="atLeast" w:line="240" w:before="240" w:after="0"/>
        <w:ind w:firstLine="720" w:end="0"/>
        <w:jc w:val="both"/>
        <w:rPr>
          <w:rFonts w:ascii="Tms Rmn" w:hAnsi="Tms Rmn" w:cs="Tms Rmn"/>
          <w:color w:val="000000"/>
          <w:sz w:val="21"/>
          <w:ins w:id="73" w:author="Kelly Habenicht" w:date="2000-10-05T10:50:00Z"/>
        </w:rPr>
      </w:pPr>
      <w:ins w:id="72" w:author="Kelly Habenicht" w:date="2000-10-05T10:50:00Z">
        <w:r>
          <w:rPr>
            <w:rFonts w:cs="Tms Rmn" w:ascii="Tms Rmn" w:hAnsi="Tms Rmn"/>
            <w:color w:val="000000"/>
            <w:sz w:val="21"/>
          </w:rPr>
          <w:t>1.</w:t>
          <w:tab/>
          <w:t>The Beneficiary is a party to the Agreement.</w:t>
        </w:r>
      </w:ins>
    </w:p>
    <w:p>
      <w:pPr>
        <w:pStyle w:val="Normal"/>
        <w:spacing w:lineRule="atLeast" w:line="240" w:before="240" w:after="0"/>
        <w:ind w:hanging="720" w:start="1440" w:end="0"/>
        <w:jc w:val="both"/>
        <w:rPr>
          <w:rFonts w:ascii="Tms Rmn" w:hAnsi="Tms Rmn" w:cs="Tms Rmn"/>
          <w:color w:val="000000"/>
          <w:sz w:val="21"/>
          <w:ins w:id="75" w:author="Kelly Habenicht" w:date="2000-10-05T10:50:00Z"/>
        </w:rPr>
      </w:pPr>
      <w:ins w:id="74" w:author="Kelly Habenicht" w:date="2000-10-05T10:50:00Z">
        <w:r>
          <w:rPr>
            <w:rFonts w:cs="Tms Rmn" w:ascii="Tms Rmn" w:hAnsi="Tms Rmn"/>
            <w:color w:val="000000"/>
            <w:sz w:val="21"/>
          </w:rPr>
          <w:t>2.</w:t>
          <w:tab/>
          <w:t>The Beneficiary is presenting the draft accompanying this Certificate (the "Draft") in respect of one or more Overdue Amounts for which the Beneficiary has not yet received payment.</w:t>
        </w:r>
      </w:ins>
    </w:p>
    <w:p>
      <w:pPr>
        <w:pStyle w:val="Normal"/>
        <w:spacing w:lineRule="atLeast" w:line="240" w:before="240" w:after="0"/>
        <w:ind w:hanging="720" w:start="1440" w:end="0"/>
        <w:jc w:val="both"/>
        <w:rPr>
          <w:rFonts w:ascii="Tms Rmn" w:hAnsi="Tms Rmn" w:cs="Tms Rmn"/>
          <w:color w:val="000000"/>
          <w:sz w:val="21"/>
          <w:ins w:id="77" w:author="Kelly Habenicht" w:date="2000-10-05T10:50:00Z"/>
        </w:rPr>
      </w:pPr>
      <w:ins w:id="76" w:author="Kelly Habenicht" w:date="2000-10-05T10:50:00Z">
        <w:r>
          <w:rPr>
            <w:rFonts w:cs="Tms Rmn" w:ascii="Tms Rmn" w:hAnsi="Tms Rmn"/>
            <w:color w:val="000000"/>
            <w:sz w:val="21"/>
          </w:rPr>
          <w:t>3.</w:t>
          <w:tab/>
          <w:t>The amount of the Draft accompanying this Certificate does not exceed the amount available to be drawn under the Letter of Credit with respect to the Overdue Amounts.</w:t>
        </w:r>
      </w:ins>
    </w:p>
    <w:p>
      <w:pPr>
        <w:pStyle w:val="BodyTextIndent3"/>
        <w:rPr>
          <w:ins w:id="79" w:author="Kelly Habenicht" w:date="2000-10-05T10:50:00Z"/>
        </w:rPr>
      </w:pPr>
      <w:ins w:id="78" w:author="Kelly Habenicht" w:date="2000-10-05T10:50:00Z">
        <w:r>
          <w:rPr/>
          <w:t>4.</w:t>
          <w:tab/>
          <w:t>The Beneficiary requests that payment of the amount of the Draft be made to its Account No.______________ at ________________, Ref.:____________________, Attention:________________________.</w:t>
        </w:r>
      </w:ins>
    </w:p>
    <w:p>
      <w:pPr>
        <w:pStyle w:val="Normal"/>
        <w:spacing w:lineRule="atLeast" w:line="240" w:before="240" w:after="0"/>
        <w:ind w:firstLine="720" w:end="0"/>
        <w:jc w:val="both"/>
        <w:rPr>
          <w:ins w:id="82" w:author="Kelly Habenicht" w:date="2000-10-05T10:50:00Z"/>
        </w:rPr>
      </w:pPr>
      <w:ins w:id="80" w:author="Kelly Habenicht" w:date="2000-10-05T10:50:00Z">
        <w:r>
          <w:rPr>
            <w:rFonts w:cs="Tms Rmn" w:ascii="Tms Rmn" w:hAnsi="Tms Rmn"/>
            <w:b/>
            <w:color w:val="000000"/>
            <w:sz w:val="21"/>
          </w:rPr>
          <w:t>IN WITNESS WHEREOF</w:t>
        </w:r>
      </w:ins>
      <w:ins w:id="81" w:author="Kelly Habenicht" w:date="2000-10-05T10:50:00Z">
        <w:r>
          <w:rPr>
            <w:rFonts w:cs="Tms Rmn" w:ascii="Tms Rmn" w:hAnsi="Tms Rmn"/>
            <w:color w:val="000000"/>
            <w:sz w:val="21"/>
          </w:rPr>
          <w:t>, the Beneficiary has executed and delivered this Certificate as of the ____ day of ____________________, 19__.</w:t>
        </w:r>
      </w:ins>
    </w:p>
    <w:p>
      <w:pPr>
        <w:pStyle w:val="Normal"/>
        <w:spacing w:lineRule="atLeast" w:line="240" w:before="480" w:after="240"/>
        <w:ind w:start="5040" w:end="0"/>
        <w:rPr>
          <w:rFonts w:ascii="Tms Rmn" w:hAnsi="Tms Rmn" w:cs="Tms Rmn"/>
          <w:color w:val="000000"/>
          <w:sz w:val="21"/>
          <w:ins w:id="84" w:author="Kelly Habenicht" w:date="2000-10-05T10:50:00Z"/>
        </w:rPr>
      </w:pPr>
      <w:ins w:id="83" w:author="Kelly Habenicht" w:date="2000-10-05T10:50:00Z">
        <w:r>
          <w:rPr>
            <w:rFonts w:cs="Tms Rmn" w:ascii="Tms Rmn" w:hAnsi="Tms Rmn"/>
            <w:color w:val="000000"/>
            <w:sz w:val="21"/>
          </w:rPr>
          <w:t>DEUTSCHE BANK AG</w:t>
        </w:r>
      </w:ins>
    </w:p>
    <w:p>
      <w:pPr>
        <w:pStyle w:val="Normal"/>
        <w:tabs>
          <w:tab w:val="clear" w:pos="720"/>
          <w:tab w:val="left" w:pos="8550" w:leader="none"/>
        </w:tabs>
        <w:spacing w:lineRule="atLeast" w:line="240" w:before="480" w:after="0"/>
        <w:ind w:start="5040" w:end="0"/>
        <w:rPr>
          <w:ins w:id="87" w:author="Kelly Habenicht" w:date="2000-10-05T10:50:00Z"/>
        </w:rPr>
      </w:pPr>
      <w:ins w:id="85" w:author="Kelly Habenicht" w:date="2000-10-05T10:50:00Z">
        <w:r>
          <w:rPr>
            <w:rFonts w:cs="Tms Rmn" w:ascii="Tms Rmn" w:hAnsi="Tms Rmn"/>
            <w:color w:val="000000"/>
            <w:sz w:val="21"/>
          </w:rPr>
          <w:t>By:</w:t>
        </w:r>
      </w:ins>
      <w:ins w:id="86" w:author="Kelly Habenicht" w:date="2000-10-05T10:50:00Z">
        <w:r>
          <w:rPr>
            <w:rFonts w:cs="Tms Rmn" w:ascii="Tms Rmn" w:hAnsi="Tms Rmn"/>
            <w:color w:val="000000"/>
            <w:sz w:val="21"/>
            <w:u w:val="single"/>
          </w:rPr>
          <w:tab/>
        </w:r>
      </w:ins>
    </w:p>
    <w:p>
      <w:pPr>
        <w:pStyle w:val="Normal"/>
        <w:ind w:hanging="720" w:start="720" w:end="0"/>
        <w:jc w:val="both"/>
        <w:rPr>
          <w:sz w:val="16"/>
          <w:ins w:id="90" w:author="Kelly Habenicht" w:date="2000-10-05T10:50:00Z"/>
        </w:rPr>
      </w:pPr>
      <w:ins w:id="88" w:author="Kelly Habenicht" w:date="2000-10-05T10:50:00Z">
        <w:r>
          <w:rPr>
            <w:rFonts w:cs="Tms Rmn" w:ascii="Tms Rmn" w:hAnsi="Tms Rmn"/>
            <w:color w:val="000000"/>
            <w:sz w:val="21"/>
          </w:rPr>
          <w:t>Title:</w:t>
        </w:r>
      </w:ins>
      <w:ins w:id="89" w:author="Kelly Habenicht" w:date="2000-10-05T10:50:00Z">
        <w:r>
          <w:rPr>
            <w:rFonts w:cs="Tms Rmn" w:ascii="Tms Rmn" w:hAnsi="Tms Rmn"/>
            <w:color w:val="000000"/>
            <w:sz w:val="21"/>
            <w:u w:val="single"/>
          </w:rPr>
          <w:tab/>
        </w:r>
      </w:ins>
    </w:p>
    <w:p>
      <w:pPr>
        <w:pStyle w:val="Normal"/>
        <w:tabs>
          <w:tab w:val="clear" w:pos="720"/>
          <w:tab w:val="left" w:pos="9360" w:leader="none"/>
        </w:tabs>
        <w:rPr>
          <w:rFonts w:ascii="Times New Roman" w:hAnsi="Times New Roman" w:cs="Times New Roman"/>
          <w:sz w:val="24"/>
          <w:ins w:id="92" w:author="Kelly Habenicht" w:date="2000-10-05T10:50:00Z"/>
        </w:rPr>
      </w:pPr>
      <w:ins w:id="91" w:author="Kelly Habenicht" w:date="2000-10-05T10:50:00Z">
        <w:r>
          <w:rPr>
            <w:rFonts w:cs="Times New Roman" w:ascii="Times New Roman" w:hAnsi="Times New Roman"/>
            <w:sz w:val="24"/>
          </w:rPr>
        </w:r>
      </w:ins>
    </w:p>
    <w:p>
      <w:pPr>
        <w:pStyle w:val="Normal"/>
        <w:spacing w:lineRule="atLeast" w:line="240"/>
        <w:jc w:val="end"/>
        <w:rPr>
          <w:rFonts w:ascii="Times New Roman" w:hAnsi="Times New Roman" w:cs="Times New Roman"/>
          <w:sz w:val="24"/>
        </w:rPr>
      </w:pPr>
      <w:r>
        <w:rPr>
          <w:rFonts w:cs="Times New Roman" w:ascii="Times New Roman" w:hAnsi="Times New Roman"/>
          <w:sz w:val="24"/>
        </w:rPr>
      </w:r>
    </w:p>
    <w:sectPr>
      <w:headerReference w:type="default" r:id="rId2"/>
      <w:footerReference w:type="default" r:id="rId3"/>
      <w:type w:val="nextPage"/>
      <w:pgSz w:w="12240" w:h="15840"/>
      <w:pgMar w:left="1080" w:right="1440" w:gutter="0" w:header="720" w:top="1267" w:footer="360" w:bottom="994"/>
      <w:pgNumType w:start="1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21</w:t>
    </w:r>
    <w:r>
      <w:rPr/>
      <w:fldChar w:fldCharType="end"/>
    </w:r>
  </w:p>
  <w:p>
    <w:pPr>
      <w:pStyle w:val="Footer"/>
      <w:rPr/>
    </w:pPr>
    <w:r>
      <w:rPr/>
      <w:fldChar w:fldCharType="begin"/>
    </w:r>
    <w:r>
      <w:rPr/>
      <w:instrText xml:space="preserve"> FILENAME </w:instrText>
    </w:r>
    <w:r>
      <w:rPr/>
      <w:fldChar w:fldCharType="separate"/>
    </w:r>
    <w:r>
      <w:rPr/>
      <w:t>ENRON_PARAGRAPH_13.DOC</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rPr>
    </w:pPr>
    <w:r>
      <w:rPr>
        <w:rFonts w:cs="Times New Roman" w:ascii="Times New Roman" w:hAnsi="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Roman"/>
      <w:lvlText w:val="(%1)"/>
      <w:lvlJc w:val="start"/>
      <w:pPr>
        <w:tabs>
          <w:tab w:val="num" w:pos="1440"/>
        </w:tabs>
        <w:ind w:start="1440" w:hanging="720"/>
      </w:pPr>
      <w:rPr>
        <w:i w:val="false"/>
        <w:b w:val="false"/>
      </w:rPr>
    </w:lvl>
  </w:abstractNum>
  <w:abstractNum w:abstractNumId="2">
    <w:lvl w:ilvl="0">
      <w:start w:val="1"/>
      <w:numFmt w:val="decimal"/>
      <w:lvlText w:val="(%1)"/>
      <w:lvlJc w:val="start"/>
      <w:pPr>
        <w:tabs>
          <w:tab w:val="num" w:pos="2160"/>
        </w:tabs>
        <w:ind w:start="2160" w:hanging="720"/>
      </w:pPr>
      <w:rPr/>
    </w:lvl>
  </w:abstractNum>
  <w:abstractNum w:abstractNumId="3">
    <w:lvl w:ilvl="0">
      <w:start w:val="4"/>
      <w:numFmt w:val="lowerRoman"/>
      <w:lvlText w:val="(%1) "/>
      <w:lvlJc w:val="start"/>
      <w:pPr>
        <w:tabs>
          <w:tab w:val="num" w:pos="360"/>
        </w:tabs>
        <w:ind w:start="1080" w:hanging="360"/>
      </w:pPr>
      <w:rPr>
        <w:sz w:val="20"/>
        <w:i w:val="false"/>
        <w:u w:val="none"/>
        <w:b w:val="false"/>
        <w:rFonts w:ascii="CG Times (W1);Times New Roman" w:hAnsi="CG Times (W1);Times New Roman" w:cs="CG Times (W1);Times New Roman"/>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1);Times New Roman" w:hAnsi="CG Times (W1);Times New Roman" w:eastAsia="Times New Roman" w:cs="CG Times (W1);Times New Roman"/>
      <w:color w:val="auto"/>
      <w:sz w:val="20"/>
      <w:szCs w:val="20"/>
      <w:lang w:val="en-US" w:eastAsia="zh-CN" w:bidi="hi-IN"/>
    </w:rPr>
  </w:style>
  <w:style w:type="character" w:styleId="WW8Num1z0">
    <w:name w:val="WW8Num1z0"/>
    <w:qFormat/>
    <w:rPr/>
  </w:style>
  <w:style w:type="character" w:styleId="WW8Num2z0">
    <w:name w:val="WW8Num2z0"/>
    <w:qFormat/>
    <w:rPr>
      <w:b w:val="false"/>
      <w:i w:val="false"/>
    </w:rPr>
  </w:style>
  <w:style w:type="character" w:styleId="WW8Num3z0">
    <w:name w:val="WW8Num3z0"/>
    <w:qFormat/>
    <w:rPr/>
  </w:style>
  <w:style w:type="character" w:styleId="WW8Num4z0">
    <w:name w:val="WW8Num4z0"/>
    <w:qFormat/>
    <w:rPr>
      <w:rFonts w:ascii="CG Times (W1);Times New Roman" w:hAnsi="CG Times (W1);Times New Roman" w:cs="CG Times (W1);Times New Roman"/>
      <w:b w:val="false"/>
      <w:i w:val="false"/>
      <w:sz w:val="20"/>
      <w:u w:val="none"/>
    </w:rPr>
  </w:style>
  <w:style w:type="character" w:styleId="WW8Num5z0">
    <w:name w:val="WW8Num5z0"/>
    <w:qFormat/>
    <w:rPr>
      <w:b w:val="false"/>
      <w:i w:val="false"/>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spacing w:before="240" w:after="0"/>
      <w:ind w:hanging="720" w:start="2160" w:end="0"/>
      <w:jc w:val="both"/>
    </w:pPr>
    <w:rPr>
      <w:rFonts w:ascii="Times New Roman" w:hAnsi="Times New Roman" w:cs="Times New Roman"/>
    </w:rPr>
  </w:style>
  <w:style w:type="paragraph" w:styleId="BodyTextIndent2">
    <w:name w:val="Body Text Indent 2"/>
    <w:basedOn w:val="Normal"/>
    <w:qFormat/>
    <w:pPr>
      <w:spacing w:before="240" w:after="0"/>
      <w:ind w:hanging="0" w:start="720" w:end="0"/>
      <w:jc w:val="both"/>
    </w:pPr>
    <w:rPr>
      <w:rFonts w:ascii="Times New Roman" w:hAnsi="Times New Roman" w:cs="Times New Roman"/>
    </w:rPr>
  </w:style>
  <w:style w:type="paragraph" w:styleId="BodyTextIndent3">
    <w:name w:val="Body Text Indent 3"/>
    <w:basedOn w:val="Normal"/>
    <w:qFormat/>
    <w:pPr>
      <w:spacing w:before="240" w:after="0"/>
      <w:ind w:firstLine="720" w:start="720" w:end="0"/>
      <w:jc w:val="both"/>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2000-10-05T12:05:00Z</dcterms:created>
  <dc:creator>NMULLER</dc:creator>
  <dc:description/>
  <dc:language>en-CA</dc:language>
  <cp:lastModifiedBy>Kelly Habenicht</cp:lastModifiedBy>
  <cp:lastPrinted>2000-10-05T10:51:00Z</cp:lastPrinted>
  <dcterms:modified xsi:type="dcterms:W3CDTF">2000-10-05T12:22:00Z</dcterms:modified>
  <cp:revision>3</cp:revision>
  <dc:subject/>
  <dc:title>CREDIT SUPPORT ANNEX (PARA 13)(2-WAY) (REV 2/3/99)</dc:title>
</cp:coreProperties>
</file>