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</w:rPr>
      </w:pPr>
      <w:r>
        <w:rPr>
          <w:sz w:val="28"/>
        </w:rPr>
        <w:t>ENRON MIDWEST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Responsibility Matrix</w:t>
      </w:r>
    </w:p>
    <w:p>
      <w:pPr>
        <w:pStyle w:val="Heading2"/>
        <w:ind w:hanging="0" w:start="0"/>
        <w:rPr>
          <w:b/>
        </w:rPr>
      </w:pPr>
      <w:r>
        <w:rPr>
          <w:b/>
          <w:highlight w:val="lightGray"/>
        </w:rPr>
        <w:t>Energy Operations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8"/>
        <w:gridCol w:w="2880"/>
        <w:gridCol w:w="2880"/>
        <w:gridCol w:w="2880"/>
        <w:gridCol w:w="2430"/>
        <w:gridCol w:w="2520"/>
        <w:gridCol w:w="3330"/>
      </w:tblGrid>
      <w:tr>
        <w:trPr>
          <w:trHeight w:val="458" w:hRule="atLeast"/>
        </w:trPr>
        <w:tc>
          <w:tcPr>
            <w:tcW w:w="1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Risk Management-EMW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Risk Management-ENA Central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NGP&amp;L and Benchmark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Risk Consolidation &amp; Controls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Confirmations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Logistics</w:t>
            </w:r>
          </w:p>
        </w:tc>
      </w:tr>
      <w:tr>
        <w:trPr>
          <w:trHeight w:val="2780" w:hRule="atLeast"/>
        </w:trPr>
        <w:tc>
          <w:tcPr>
            <w:tcW w:w="1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Trade Capture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Deal Validation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EMW P&amp;L Preparation and analysis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EMW Position Report preparation and analysis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Operational Analysis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Include EMW P&amp;L/Position in summary report for Hunter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Consolidate/distribute Enron’s Natural Gas P&amp;L report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Consolidate/distribute Enron’s Benchmark Report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Prepare Daily Position Report (includes VAR calculation)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Prepare Limit Violation memos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Validate curves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Prepare NYMEX trader lists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Prepares third party physical and financial confirms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Follow-up on unexecuted confirms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Nominates EMW physical activity (i.e. sales to People’s) on NGPL bulletin board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Nominations performed by People’s rep in People’s office on behalf of EMW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Issue:  Deals are not currently loaded into UNIFY; need to train People’s rep or identify rep in Chicago office</w:t>
            </w:r>
          </w:p>
        </w:tc>
      </w:tr>
      <w:tr>
        <w:trPr>
          <w:trHeight w:val="440" w:hRule="atLeast"/>
        </w:trPr>
        <w:tc>
          <w:tcPr>
            <w:tcW w:w="1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Responsible Party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 Radous, 312-541-1198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Darron Giron, 3-9573</w:t>
            </w:r>
          </w:p>
          <w:p>
            <w:pPr>
              <w:pStyle w:val="Normal"/>
              <w:rPr/>
            </w:pPr>
            <w:r>
              <w:rPr/>
              <w:t>Scott Palmer, 3-6599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Robin Rodrigue, 5-7478</w:t>
            </w:r>
          </w:p>
          <w:p>
            <w:pPr>
              <w:pStyle w:val="Normal"/>
              <w:rPr/>
            </w:pPr>
            <w:r>
              <w:rPr/>
              <w:t>Rahmann Mwongozi, 5-8960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Jennifer Smith,  5-7678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Kathy Staszak, 312-240-4361</w:t>
            </w:r>
          </w:p>
        </w:tc>
      </w:tr>
      <w:tr>
        <w:trPr>
          <w:trHeight w:val="440" w:hRule="atLeast"/>
        </w:trPr>
        <w:tc>
          <w:tcPr>
            <w:tcW w:w="1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Team Lead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Kam Keiser, 3-5781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Kam Keiser, 3-5781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Bowen, 3-5879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</w:tc>
      </w:tr>
      <w:tr>
        <w:trPr>
          <w:trHeight w:val="530" w:hRule="atLeast"/>
        </w:trPr>
        <w:tc>
          <w:tcPr>
            <w:tcW w:w="1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Manager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Carrie Hollomon, 3-9810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Carrie Hollomon, 3-9810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 Gossett, 3-7306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Moscoso, 3-5242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 Sorenson, 3-5294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Dave Wear, 312-240-4554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>
          <w:b/>
          <w:highlight w:val="lightGray"/>
        </w:rPr>
        <w:t>Energy Operations</w:t>
      </w:r>
      <w:r>
        <w:rPr/>
        <w:tab/>
        <w:tab/>
        <w:tab/>
        <w:tab/>
        <w:tab/>
        <w:tab/>
        <w:tab/>
        <w:tab/>
      </w:r>
      <w:r>
        <w:rPr>
          <w:b/>
          <w:highlight w:val="lightGray"/>
        </w:rPr>
        <w:t>Financial Operations</w:t>
      </w:r>
      <w:r>
        <w:rPr>
          <w:b/>
        </w:rPr>
        <w:tab/>
      </w:r>
      <w:r>
        <w:rPr>
          <w:b/>
          <w:highlight w:val="lightGray"/>
        </w:rPr>
        <w:t>RAC</w:t>
      </w:r>
      <w:r>
        <w:rPr/>
        <w:tab/>
        <w:tab/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8"/>
        <w:gridCol w:w="2880"/>
        <w:gridCol w:w="2880"/>
        <w:gridCol w:w="2880"/>
        <w:gridCol w:w="2430"/>
        <w:gridCol w:w="2520"/>
        <w:gridCol w:w="3330"/>
      </w:tblGrid>
      <w:tr>
        <w:trPr>
          <w:trHeight w:val="458" w:hRule="atLeast"/>
        </w:trPr>
        <w:tc>
          <w:tcPr>
            <w:tcW w:w="1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Volume Management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Settlements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Gas Accounting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Risk Assessment &amp; Control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Credit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Cash Management</w:t>
            </w:r>
          </w:p>
        </w:tc>
      </w:tr>
      <w:tr>
        <w:trPr>
          <w:trHeight w:val="1475" w:hRule="atLeast"/>
        </w:trPr>
        <w:tc>
          <w:tcPr>
            <w:tcW w:w="1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Actualize brokered volumes for buy/sell deals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Issue: Represents future state; To date, Kevin Radous prepares manual invoices and sends entries to Gas Accounting. (deals not currently loaded into UNIFY)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Prepare third party invoices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Collect and apply cash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Issue:  Represents future state; To date, Kevin Radous prepares manual invoices and sends entries to Gas Accounting.</w:t>
            </w:r>
          </w:p>
          <w:p>
            <w:pPr>
              <w:pStyle w:val="Normal"/>
              <w:rPr/>
            </w:pPr>
            <w:r>
              <w:rPr/>
              <w:t>(deals not currently loaded into UNIFY)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Record monthly transactions from UNIFY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Calculate/record Imbalances, Fuel, UA4, Storage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Record MTM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Provide Interco. Rec support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Develop initial risk management policy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Provide ongoing risk management support through LLC committee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Develop initial credit policy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Monitor ongoing credit exposures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Review/approve exceptions and new counterparties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 LLC cash position</w:t>
            </w:r>
          </w:p>
        </w:tc>
      </w:tr>
      <w:tr>
        <w:trPr>
          <w:trHeight w:val="440" w:hRule="atLeast"/>
        </w:trPr>
        <w:tc>
          <w:tcPr>
            <w:tcW w:w="1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Responsible Party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TBD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 Drachenberg, 3-0561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Shannon Carmichael, 3-5944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40" w:hRule="atLeast"/>
        </w:trPr>
        <w:tc>
          <w:tcPr>
            <w:tcW w:w="1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Team Lead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Sherry Anastas, 3-9197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Audrey Cook, 3-4317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1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Manager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Bryce Baxter, 3-6587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Bryce Baxter, 3-6587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Jim Pond, 5-8378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Vlady Gorny, 3-6954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Molly Harris, 6-6363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TBD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20160" w:h="122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2000-05-25T13:33:00Z</dcterms:created>
  <dc:creator>chollom</dc:creator>
  <dc:description/>
  <dc:language>en-CA</dc:language>
  <cp:lastModifiedBy>chollom</cp:lastModifiedBy>
  <cp:lastPrinted>2000-05-26T10:44:00Z</cp:lastPrinted>
  <dcterms:modified xsi:type="dcterms:W3CDTF">2000-05-26T13:23:00Z</dcterms:modified>
  <cp:revision>17</cp:revision>
  <dc:subject/>
  <dc:title>ENRON MIDWEST</dc:title>
</cp:coreProperties>
</file>