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color w:val="000000"/>
        </w:rPr>
      </w:pPr>
      <w:r>
        <w:rPr>
          <w:color w:val="000000"/>
        </w:rPr>
        <w:t>ENRON CORP.</w:t>
      </w:r>
    </w:p>
    <w:p>
      <w:pPr>
        <w:pStyle w:val="Normal"/>
        <w:autoSpaceDE w:val="false"/>
        <w:spacing w:lineRule="atLeast" w:line="240"/>
        <w:rPr>
          <w:color w:val="000000"/>
          <w:u w:val="single"/>
        </w:rPr>
      </w:pPr>
      <w:r>
        <w:rPr>
          <w:color w:val="000000"/>
          <w:u w:val="single"/>
        </w:rPr>
      </w:r>
    </w:p>
    <w:p>
      <w:pPr>
        <w:pStyle w:val="Heading1"/>
        <w:ind w:hanging="0" w:start="0"/>
        <w:rPr/>
      </w:pPr>
      <w:r>
        <w:rPr/>
        <w:t>Guaranty</w:t>
      </w:r>
    </w:p>
    <w:p>
      <w:pPr>
        <w:pStyle w:val="Normal"/>
        <w:autoSpaceDE w:val="false"/>
        <w:spacing w:lineRule="atLeast" w:line="240"/>
        <w:jc w:val="both"/>
        <w:rPr>
          <w:color w:val="000000"/>
        </w:rPr>
      </w:pPr>
      <w:r>
        <w:rPr>
          <w:color w:val="000000"/>
        </w:rPr>
        <w:t> </w:t>
      </w:r>
    </w:p>
    <w:p>
      <w:pPr>
        <w:pStyle w:val="BodyText"/>
        <w:rPr/>
      </w:pPr>
      <w:r>
        <w:rPr/>
        <w:t>This Guaranty Agreement (the "Guaranty"), dated effective as of November 19, 2001 is made and entered into by Enron Corp., an Oregon corporation ("Guarantor") in favor of Reliant Energy, Inc. (“Counterparty”).</w:t>
      </w:r>
    </w:p>
    <w:p>
      <w:pPr>
        <w:pStyle w:val="Normal"/>
        <w:autoSpaceDE w:val="false"/>
        <w:spacing w:lineRule="atLeast" w:line="240"/>
        <w:jc w:val="both"/>
        <w:rPr>
          <w:color w:val="000000"/>
        </w:rPr>
      </w:pPr>
      <w:r>
        <w:rPr>
          <w:color w:val="000000"/>
        </w:rPr>
        <w:t> </w:t>
      </w:r>
    </w:p>
    <w:p>
      <w:pPr>
        <w:pStyle w:val="BodyText"/>
        <w:rPr/>
      </w:pPr>
      <w:r>
        <w:rPr/>
        <w:t>WHEREAS, Counterparty has agreed to enter into a Cash Sale – Sale of Property (the “Agreement”) with LRCI, Inc. (the “Company"), a subsidiary of the Guarantor. Guarantor will directly or indirectly benefit from the transactions to be entered into between the Company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NOW THEREFORE, in consideration of Counterparty entering into the Agreement, Guarantor hereby covenants and agrees as follows:</w:t>
      </w:r>
    </w:p>
    <w:p>
      <w:pPr>
        <w:pStyle w:val="Normal"/>
        <w:autoSpaceDE w:val="false"/>
        <w:spacing w:lineRule="atLeast" w:line="240"/>
        <w:jc w:val="both"/>
        <w:rPr/>
      </w:pPr>
      <w:r>
        <w:rPr>
          <w:color w:val="000000"/>
        </w:rPr>
        <w:t xml:space="preserve">1.            </w:t>
      </w:r>
      <w:r>
        <w:rPr>
          <w:color w:val="000000"/>
          <w:u w:val="single"/>
        </w:rPr>
        <w:t>GUARANTY</w:t>
      </w:r>
      <w:r>
        <w:rPr>
          <w:color w:val="000000"/>
        </w:rPr>
        <w:t>.  Subject to the provisions hereof, (a) Guarantor hereby irrevocably and unconditionally guarantees the timely payment when due of the obligations of the Company to the Counterparty in connection with and to the extent provided for in the Agreement (the "Obligations"), and (b)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BodyText"/>
        <w:rPr/>
      </w:pPr>
      <w:r>
        <w:rPr/>
        <w:t>(a)        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(b)        The aggregate amount covered by this Guaranty shall not exceed $ 3,000,000.00 (Three Million U.S. Dollars).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2.            </w:t>
      </w:r>
      <w:r>
        <w:rPr>
          <w:color w:val="000000"/>
          <w:u w:val="single"/>
        </w:rPr>
        <w:t>DEMANDS AND NOTICE</w:t>
      </w:r>
      <w:r>
        <w:rPr>
          <w:color w:val="000000"/>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3.            </w:t>
      </w:r>
      <w:r>
        <w:rPr>
          <w:color w:val="000000"/>
          <w:u w:val="single"/>
        </w:rPr>
        <w:t>REPRESENTATIONS AND WARRANTIES</w:t>
      </w:r>
      <w:r>
        <w:rPr>
          <w:color w:val="000000"/>
        </w:rPr>
        <w:t>.  Guarantor represents and warrants that: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(a)        it is a corporation duly organized and validly existing under the laws of the State of Oregon and has the corporate power and authority to execute, deliver and carry out the terms and provisions of the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4.            </w:t>
      </w:r>
      <w:r>
        <w:rPr>
          <w:color w:val="000000"/>
          <w:u w:val="single"/>
        </w:rPr>
        <w:t>SETOFFS AND COUNTERCLAIMS</w:t>
      </w:r>
      <w:r>
        <w:rPr>
          <w:color w:val="000000"/>
        </w:rPr>
        <w:t>.  Without limiting Guarantor's own defenses and rights hereunder, and except as specifically set forth in Section 8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5.            </w:t>
      </w:r>
      <w:r>
        <w:rPr>
          <w:color w:val="000000"/>
          <w:u w:val="single"/>
        </w:rPr>
        <w:t>AMENDMENT OF GUARANTY</w:t>
      </w:r>
      <w:r>
        <w:rPr>
          <w:color w:val="000000"/>
        </w:rPr>
        <w:t>.  No term or provision of this Guaranty shall be amended, modified, altered, waived or supplemented except in a writing signed by Guarantor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6.            </w:t>
      </w:r>
      <w:r>
        <w:rPr>
          <w:color w:val="000000"/>
          <w:u w:val="single"/>
        </w:rPr>
        <w:t>WAIVERS</w:t>
      </w:r>
      <w:r>
        <w:rPr>
          <w:color w:val="000000"/>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This Guaranty shall terminate on December 19, 2001 at midnight Houston time and upon the effectiveness of such termination, Guarantor shall have no further liability hereunder. </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7.            </w:t>
      </w:r>
      <w:r>
        <w:rPr>
          <w:color w:val="000000"/>
          <w:u w:val="single"/>
        </w:rPr>
        <w:t>EXPENSES</w:t>
      </w:r>
      <w:r>
        <w:rPr>
          <w:color w:val="000000"/>
        </w:rPr>
        <w:t>.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8.            </w:t>
      </w:r>
      <w:r>
        <w:rPr>
          <w:color w:val="000000"/>
          <w:u w:val="single"/>
        </w:rPr>
        <w:t>SUBROGATION</w:t>
      </w:r>
      <w:r>
        <w:rPr>
          <w:color w:val="000000"/>
        </w:rPr>
        <w:t>.            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9.            </w:t>
      </w:r>
      <w:r>
        <w:rPr>
          <w:color w:val="000000"/>
          <w:u w:val="single"/>
        </w:rPr>
        <w:t>NOTICE</w:t>
      </w:r>
      <w:r>
        <w:rPr>
          <w:color w:val="00000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u w:val="single"/>
        </w:rPr>
        <w:t>To Counterparty</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Reliant Energy, Inc.</w:t>
      </w:r>
    </w:p>
    <w:p>
      <w:pPr>
        <w:pStyle w:val="Normal"/>
        <w:jc w:val="both"/>
        <w:rPr/>
      </w:pPr>
      <w:r>
        <w:rPr/>
        <w:t>1111 Louisiana Street, Suite 800</w:t>
      </w:r>
    </w:p>
    <w:p>
      <w:pPr>
        <w:pStyle w:val="Normal"/>
        <w:jc w:val="both"/>
        <w:rPr/>
      </w:pPr>
      <w:r>
        <w:rPr/>
        <w:t>Houston, Texas 77002</w:t>
      </w:r>
    </w:p>
    <w:p>
      <w:pPr>
        <w:pStyle w:val="Normal"/>
        <w:autoSpaceDE w:val="false"/>
        <w:spacing w:lineRule="atLeast" w:line="240"/>
        <w:jc w:val="both"/>
        <w:rPr>
          <w:color w:val="000000"/>
        </w:rPr>
      </w:pPr>
      <w:r>
        <w:rPr>
          <w:color w:val="000000"/>
        </w:rPr>
        <w:t>Attn: Mr. Ken Bradley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pPr>
      <w:r>
        <w:rPr>
          <w:color w:val="000000"/>
          <w:u w:val="single"/>
        </w:rPr>
        <w:t>To Guarantor</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color w:val="000000"/>
        </w:rPr>
      </w:pPr>
      <w:r>
        <w:rPr>
          <w:color w:val="000000"/>
        </w:rPr>
        <w:t>1400 Smith Street</w:t>
      </w:r>
    </w:p>
    <w:p>
      <w:pPr>
        <w:pStyle w:val="Normal"/>
        <w:autoSpaceDE w:val="false"/>
        <w:spacing w:lineRule="atLeast" w:line="240"/>
        <w:jc w:val="both"/>
        <w:rPr>
          <w:color w:val="000000"/>
        </w:rPr>
      </w:pPr>
      <w:r>
        <w:rPr>
          <w:color w:val="000000"/>
        </w:rPr>
        <w:t>Houston, Texas  77002</w:t>
      </w:r>
    </w:p>
    <w:p>
      <w:pPr>
        <w:pStyle w:val="Normal"/>
        <w:autoSpaceDE w:val="false"/>
        <w:spacing w:lineRule="atLeast" w:line="240"/>
        <w:jc w:val="both"/>
        <w:rPr>
          <w:color w:val="000000"/>
        </w:rPr>
      </w:pPr>
      <w:r>
        <w:rPr>
          <w:color w:val="000000"/>
        </w:rPr>
        <w:t>Attn:     Vice President,</w:t>
      </w:r>
    </w:p>
    <w:p>
      <w:pPr>
        <w:pStyle w:val="Normal"/>
        <w:autoSpaceDE w:val="false"/>
        <w:spacing w:lineRule="atLeast" w:line="240"/>
        <w:jc w:val="both"/>
        <w:rPr>
          <w:color w:val="000000"/>
        </w:rPr>
      </w:pPr>
      <w:r>
        <w:rPr>
          <w:color w:val="000000"/>
        </w:rPr>
        <w:t xml:space="preserve">            </w:t>
      </w:r>
      <w:r>
        <w:rPr>
          <w:color w:val="000000"/>
        </w:rPr>
        <w:t>Finance and Treasurer</w:t>
      </w:r>
    </w:p>
    <w:p>
      <w:pPr>
        <w:pStyle w:val="Normal"/>
        <w:autoSpaceDE w:val="false"/>
        <w:spacing w:lineRule="atLeast" w:line="240"/>
        <w:jc w:val="both"/>
        <w:rPr>
          <w:color w:val="000000"/>
        </w:rPr>
      </w:pPr>
      <w:r>
        <w:rPr>
          <w:color w:val="000000"/>
        </w:rPr>
        <w:t>Fax No.:  (713) 646-3422</w:t>
      </w:r>
    </w:p>
    <w:p>
      <w:pPr>
        <w:pStyle w:val="Normal"/>
        <w:autoSpaceDE w:val="false"/>
        <w:spacing w:lineRule="atLeast" w:line="240"/>
        <w:jc w:val="both"/>
        <w:rPr>
          <w:color w:val="000000"/>
        </w:rPr>
      </w:pPr>
      <w:r>
        <w:rPr>
          <w:color w:val="000000"/>
        </w:rPr>
        <w:t> </w:t>
      </w:r>
    </w:p>
    <w:p>
      <w:pPr>
        <w:pStyle w:val="BodyText"/>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10.            </w:t>
      </w:r>
      <w:r>
        <w:rPr>
          <w:color w:val="000000"/>
          <w:u w:val="single"/>
        </w:rPr>
        <w:t>MISCELLANEOUS.</w:t>
      </w:r>
      <w:r>
        <w:rPr>
          <w:color w:val="000000"/>
        </w:rPr>
        <w:t xml:space="preserve">  </w:t>
      </w:r>
      <w:r>
        <w:rPr>
          <w:b/>
          <w:bCs/>
          <w:color w:val="000000"/>
        </w:rPr>
        <w:t>THIS GUARANTY SHALL IN ALL RESPECTS BE GOVERNED BY, AND CONSTRUED IN ACCORDANCE WITH, THE LAW OF THE STATE OF TEXAS WITHOUT REGARD TO PRINCIPLES OF CONFLICTS OF LAW.</w:t>
      </w:r>
      <w:r>
        <w:rPr>
          <w:color w:val="000000"/>
        </w:rPr>
        <w:t>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IN WITNESS WHEREOF, the Guarantor has executed this Guaranty on November 19 2001, but it is effective as of the date first above written.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By:</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Name:</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jc w:val="both"/>
        <w:rPr>
          <w:color w:val="000000"/>
        </w:rPr>
      </w:pPr>
      <w:r>
        <w:rPr>
          <w:color w:val="000000"/>
        </w:rPr>
        <w:t>Title: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jc w:val="center"/>
      <w:outlineLvl w:val="0"/>
    </w:pPr>
    <w:rPr>
      <w:color w:val="00000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2001-11-19T14:08:00Z</dcterms:created>
  <dc:creator>gnemec</dc:creator>
  <dc:description/>
  <dc:language>en-CA</dc:language>
  <cp:lastModifiedBy>gnemec</cp:lastModifiedBy>
  <dcterms:modified xsi:type="dcterms:W3CDTF">2001-11-19T14:16:00Z</dcterms:modified>
  <cp:revision>4</cp:revision>
  <dc:subject/>
  <dc:title>ENRON CORP</dc:title>
</cp:coreProperties>
</file>