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810" w:end="0"/>
        <w:rPr/>
      </w:pPr>
      <w:r>
        <w:rPr/>
      </w:r>
    </w:p>
    <w:p>
      <w:pPr>
        <w:pStyle w:val="Normal"/>
        <w:ind w:start="810" w:end="0"/>
        <w:rPr/>
      </w:pPr>
      <w:r>
        <w:rPr/>
      </w:r>
    </w:p>
    <w:p>
      <w:pPr>
        <w:pStyle w:val="Normal"/>
        <w:ind w:start="810" w:end="0"/>
        <w:rPr/>
      </w:pPr>
      <w:r>
        <w:rPr/>
      </w:r>
    </w:p>
    <w:p>
      <w:pPr>
        <w:pStyle w:val="Normal"/>
        <w:ind w:start="810" w:end="0"/>
        <w:rPr>
          <w:rFonts w:ascii="Times New Roman" w:hAnsi="Times New Roman" w:eastAsia="Times New Roman" w:cs="Times New Roman"/>
          <w:b/>
          <w:bCs/>
          <w:sz w:val="22"/>
          <w:szCs w:val="22"/>
        </w:rPr>
      </w:pPr>
      <w:r>
        <w:rPr/>
        <w:t xml:space="preserve">                                                                </w:t>
      </w:r>
      <w:r>
        <w:rPr>
          <w:b/>
          <w:bCs/>
          <w:sz w:val="22"/>
          <w:szCs w:val="22"/>
        </w:rPr>
        <w:t>NETTING AGREEMENT</w:t>
      </w:r>
    </w:p>
    <w:p>
      <w:pPr>
        <w:pStyle w:val="Normal"/>
        <w:tabs>
          <w:tab w:val="clear" w:pos="720"/>
          <w:tab w:val="left" w:pos="9360" w:leader="none"/>
        </w:tabs>
        <w:ind w:start="810" w:end="415"/>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tabs>
          <w:tab w:val="clear" w:pos="720"/>
          <w:tab w:val="left" w:pos="9360" w:leader="none"/>
        </w:tabs>
        <w:ind w:start="810" w:end="415"/>
        <w:rPr>
          <w:sz w:val="22"/>
          <w:szCs w:val="22"/>
        </w:rPr>
      </w:pPr>
      <w:r>
        <w:rPr>
          <w:sz w:val="22"/>
          <w:szCs w:val="22"/>
        </w:rPr>
      </w:r>
    </w:p>
    <w:p>
      <w:pPr>
        <w:pStyle w:val="Normal"/>
        <w:tabs>
          <w:tab w:val="clear" w:pos="720"/>
          <w:tab w:val="left" w:pos="9360" w:leader="none"/>
        </w:tabs>
        <w:ind w:start="810" w:end="415"/>
        <w:rPr>
          <w:sz w:val="22"/>
          <w:szCs w:val="22"/>
        </w:rPr>
      </w:pPr>
      <w:r>
        <w:rPr>
          <w:sz w:val="22"/>
          <w:szCs w:val="22"/>
        </w:rPr>
      </w:r>
    </w:p>
    <w:p>
      <w:pPr>
        <w:pStyle w:val="Normal"/>
        <w:tabs>
          <w:tab w:val="clear" w:pos="720"/>
          <w:tab w:val="left" w:pos="9360" w:leader="none"/>
        </w:tabs>
        <w:ind w:start="810" w:end="415"/>
        <w:rPr>
          <w:sz w:val="22"/>
          <w:szCs w:val="22"/>
        </w:rPr>
      </w:pPr>
      <w:r>
        <w:rPr>
          <w:sz w:val="22"/>
          <w:szCs w:val="22"/>
        </w:rPr>
        <w:t>This Netting Agreement (this “Agreement”) is made and entered into this ___ day of ______, 2001 (the “Effective Date”), by and between Enron Clean Fuels Company  (“ENRON” or “Counterparty”) and Vitol S.A., Inc. (“VITOL” or “Company”).  Enron and VITOL may also be referred to individually as a “Party” or collectively as the “Parties”:</w:t>
      </w:r>
    </w:p>
    <w:p>
      <w:pPr>
        <w:pStyle w:val="Normal"/>
        <w:tabs>
          <w:tab w:val="clear" w:pos="720"/>
          <w:tab w:val="left" w:pos="9360" w:leader="none"/>
        </w:tabs>
        <w:ind w:start="810" w:end="415"/>
        <w:rPr>
          <w:sz w:val="22"/>
          <w:szCs w:val="22"/>
        </w:rPr>
      </w:pPr>
      <w:r>
        <w:rPr>
          <w:sz w:val="22"/>
          <w:szCs w:val="22"/>
        </w:rPr>
      </w:r>
    </w:p>
    <w:p>
      <w:pPr>
        <w:pStyle w:val="Normal"/>
        <w:tabs>
          <w:tab w:val="clear" w:pos="720"/>
          <w:tab w:val="left" w:pos="9360" w:leader="none"/>
        </w:tabs>
        <w:ind w:start="810" w:end="415"/>
        <w:rPr/>
      </w:pPr>
      <w:r>
        <w:rPr>
          <w:sz w:val="22"/>
          <w:szCs w:val="22"/>
        </w:rPr>
        <w:t xml:space="preserve">      </w:t>
      </w:r>
      <w:r>
        <w:rPr>
          <w:b/>
          <w:bCs/>
          <w:sz w:val="22"/>
          <w:szCs w:val="22"/>
        </w:rPr>
        <w:t>WHEREAS</w:t>
      </w:r>
      <w:r>
        <w:rPr>
          <w:sz w:val="22"/>
          <w:szCs w:val="22"/>
        </w:rPr>
        <w:t>, VITOL and Counterparty have entered into separate agreements  (the “Contracts”) for the purchase or sell of various quantities of Methanol at prices stated therein.</w:t>
      </w:r>
    </w:p>
    <w:p>
      <w:pPr>
        <w:pStyle w:val="Normal"/>
        <w:tabs>
          <w:tab w:val="clear" w:pos="720"/>
          <w:tab w:val="left" w:pos="9360" w:leader="none"/>
        </w:tabs>
        <w:ind w:start="810" w:end="415"/>
        <w:rPr>
          <w:sz w:val="22"/>
          <w:szCs w:val="22"/>
        </w:rPr>
      </w:pPr>
      <w:r>
        <w:rPr>
          <w:sz w:val="22"/>
          <w:szCs w:val="22"/>
        </w:rPr>
      </w:r>
    </w:p>
    <w:p>
      <w:pPr>
        <w:pStyle w:val="Normal"/>
        <w:tabs>
          <w:tab w:val="clear" w:pos="720"/>
          <w:tab w:val="left" w:pos="9360" w:leader="none"/>
        </w:tabs>
        <w:ind w:start="810" w:end="415"/>
        <w:rPr/>
      </w:pPr>
      <w:r>
        <w:rPr>
          <w:sz w:val="22"/>
          <w:szCs w:val="22"/>
        </w:rPr>
        <w:t xml:space="preserve">      </w:t>
      </w:r>
      <w:r>
        <w:rPr>
          <w:b/>
          <w:bCs/>
          <w:sz w:val="22"/>
          <w:szCs w:val="22"/>
        </w:rPr>
        <w:t>WHEREAS</w:t>
      </w:r>
      <w:r>
        <w:rPr>
          <w:sz w:val="22"/>
          <w:szCs w:val="22"/>
        </w:rPr>
        <w:t>, VITOL and Counterparty from time to time wish to deliver the Contract Methanol by means of book transfer (the “Book Transfer Contracts” ) and such delivery arrangement is contingent upon agreement of the Parties to net pay the amounts due under the Book Transfer Contracts.  The Parties wish to limit this Agreement to Methanol delivered by book transfer and the Agreement specifically excludes Methanol delivered by other means.</w:t>
      </w:r>
    </w:p>
    <w:p>
      <w:pPr>
        <w:pStyle w:val="Normal"/>
        <w:tabs>
          <w:tab w:val="clear" w:pos="720"/>
          <w:tab w:val="left" w:pos="9360" w:leader="none"/>
        </w:tabs>
        <w:ind w:start="810" w:end="415"/>
        <w:rPr>
          <w:sz w:val="22"/>
          <w:szCs w:val="22"/>
        </w:rPr>
      </w:pPr>
      <w:r>
        <w:rPr>
          <w:sz w:val="22"/>
          <w:szCs w:val="22"/>
        </w:rPr>
      </w:r>
    </w:p>
    <w:p>
      <w:pPr>
        <w:pStyle w:val="Normal"/>
        <w:tabs>
          <w:tab w:val="clear" w:pos="720"/>
          <w:tab w:val="left" w:pos="9360" w:leader="none"/>
        </w:tabs>
        <w:ind w:start="810" w:end="415"/>
        <w:rPr/>
      </w:pPr>
      <w:r>
        <w:rPr>
          <w:sz w:val="22"/>
          <w:szCs w:val="22"/>
        </w:rPr>
        <w:t xml:space="preserve">     </w:t>
      </w:r>
      <w:r>
        <w:rPr>
          <w:b/>
          <w:bCs/>
          <w:sz w:val="22"/>
          <w:szCs w:val="22"/>
        </w:rPr>
        <w:t>WHEREAS</w:t>
      </w:r>
      <w:r>
        <w:rPr>
          <w:sz w:val="22"/>
          <w:szCs w:val="22"/>
        </w:rPr>
        <w:t>,  VITOL and Counterparty represent and acknowledge that each party is a forward trading merchant with respect to this Agreement and each Contract, and that each Contact is a forward contract, agreement, repurchase agreement and/or similar agreement for the purposes of the provisions of the United States Bankruptcy Code, 11 U.S.C. Section 101 et seq., as amended from time to time.</w:t>
      </w:r>
    </w:p>
    <w:p>
      <w:pPr>
        <w:pStyle w:val="Normal"/>
        <w:tabs>
          <w:tab w:val="clear" w:pos="720"/>
          <w:tab w:val="left" w:pos="9360" w:leader="none"/>
        </w:tabs>
        <w:ind w:start="810" w:end="415"/>
        <w:rPr>
          <w:sz w:val="22"/>
          <w:szCs w:val="22"/>
        </w:rPr>
      </w:pPr>
      <w:r>
        <w:rPr>
          <w:sz w:val="22"/>
          <w:szCs w:val="22"/>
        </w:rPr>
      </w:r>
    </w:p>
    <w:p>
      <w:pPr>
        <w:pStyle w:val="Normal"/>
        <w:tabs>
          <w:tab w:val="clear" w:pos="720"/>
          <w:tab w:val="left" w:pos="9360" w:leader="none"/>
        </w:tabs>
        <w:ind w:start="810" w:end="415"/>
        <w:rPr/>
      </w:pPr>
      <w:r>
        <w:rPr>
          <w:sz w:val="22"/>
          <w:szCs w:val="22"/>
        </w:rPr>
        <w:t xml:space="preserve">     </w:t>
      </w:r>
      <w:r>
        <w:rPr>
          <w:b/>
          <w:bCs/>
          <w:sz w:val="22"/>
          <w:szCs w:val="22"/>
        </w:rPr>
        <w:t>NOW, THEREFORE</w:t>
      </w:r>
      <w:r>
        <w:rPr>
          <w:sz w:val="22"/>
          <w:szCs w:val="22"/>
        </w:rPr>
        <w:t>, in consideration of the foregoing and of the mutual premises, covenants and conditions set forth herein, VITOL and Counterparty agree as follows:</w:t>
      </w:r>
    </w:p>
    <w:p>
      <w:pPr>
        <w:pStyle w:val="Normal"/>
        <w:tabs>
          <w:tab w:val="clear" w:pos="720"/>
          <w:tab w:val="left" w:pos="9360" w:leader="none"/>
        </w:tabs>
        <w:ind w:start="810" w:end="415"/>
        <w:rPr>
          <w:sz w:val="22"/>
          <w:szCs w:val="22"/>
        </w:rPr>
      </w:pPr>
      <w:r>
        <w:rPr>
          <w:sz w:val="22"/>
          <w:szCs w:val="22"/>
        </w:rPr>
      </w:r>
    </w:p>
    <w:p>
      <w:pPr>
        <w:pStyle w:val="Normal"/>
        <w:tabs>
          <w:tab w:val="clear" w:pos="720"/>
          <w:tab w:val="left" w:pos="9360" w:leader="none"/>
        </w:tabs>
        <w:ind w:start="810" w:end="415"/>
        <w:rPr/>
      </w:pPr>
      <w:r>
        <w:rPr>
          <w:sz w:val="22"/>
          <w:szCs w:val="22"/>
        </w:rPr>
        <w:t xml:space="preserve">     </w:t>
      </w:r>
      <w:r>
        <w:rPr>
          <w:sz w:val="22"/>
          <w:szCs w:val="22"/>
        </w:rPr>
        <w:t xml:space="preserve">1.       </w:t>
      </w:r>
      <w:r>
        <w:rPr>
          <w:sz w:val="22"/>
          <w:szCs w:val="22"/>
          <w:u w:val="single"/>
        </w:rPr>
        <w:t>Settlement Date</w:t>
      </w:r>
      <w:r>
        <w:rPr>
          <w:sz w:val="22"/>
          <w:szCs w:val="22"/>
        </w:rPr>
        <w:t>:  Effective with respect to deliveries on and after the Effective Date, it is agreed that a net settlement arrangement shall be established for the purpose of effecting payment and thereby settling our respective accounts for all such purchases and sales under the Book Transfer Contracts.  The arrangement shall be handled as follows:</w:t>
      </w:r>
    </w:p>
    <w:p>
      <w:pPr>
        <w:pStyle w:val="Normal"/>
        <w:tabs>
          <w:tab w:val="clear" w:pos="720"/>
          <w:tab w:val="left" w:pos="9360" w:leader="none"/>
        </w:tabs>
        <w:ind w:start="810" w:end="415"/>
        <w:rPr>
          <w:sz w:val="22"/>
          <w:szCs w:val="22"/>
        </w:rPr>
      </w:pPr>
      <w:r>
        <w:rPr>
          <w:sz w:val="22"/>
          <w:szCs w:val="22"/>
        </w:rPr>
      </w:r>
    </w:p>
    <w:p>
      <w:pPr>
        <w:pStyle w:val="Normal"/>
        <w:tabs>
          <w:tab w:val="clear" w:pos="720"/>
          <w:tab w:val="left" w:pos="9360" w:leader="none"/>
        </w:tabs>
        <w:ind w:start="810" w:end="415"/>
        <w:rPr>
          <w:sz w:val="22"/>
          <w:szCs w:val="22"/>
        </w:rPr>
      </w:pPr>
      <w:r>
        <w:rPr>
          <w:sz w:val="22"/>
          <w:szCs w:val="22"/>
        </w:rPr>
        <w:t xml:space="preserve">    </w:t>
      </w:r>
      <w:r>
        <w:rPr>
          <w:sz w:val="22"/>
          <w:szCs w:val="22"/>
        </w:rPr>
        <w:t>(a)        For each calendar month in which transactions occur (the “Transaction Month”),</w:t>
      </w:r>
    </w:p>
    <w:p>
      <w:pPr>
        <w:pStyle w:val="Normal"/>
        <w:tabs>
          <w:tab w:val="clear" w:pos="720"/>
          <w:tab w:val="left" w:pos="9360" w:leader="none"/>
        </w:tabs>
        <w:ind w:start="810" w:end="415"/>
        <w:rPr>
          <w:sz w:val="22"/>
          <w:szCs w:val="22"/>
        </w:rPr>
      </w:pPr>
      <w:r>
        <w:rPr>
          <w:sz w:val="22"/>
          <w:szCs w:val="22"/>
        </w:rPr>
        <w:t xml:space="preserve">                </w:t>
      </w:r>
      <w:r>
        <w:rPr>
          <w:sz w:val="22"/>
          <w:szCs w:val="22"/>
        </w:rPr>
        <w:t>each Party shall determine the sales price for the Methanol sold to the other Party under</w:t>
      </w:r>
    </w:p>
    <w:p>
      <w:pPr>
        <w:pStyle w:val="Normal"/>
        <w:tabs>
          <w:tab w:val="clear" w:pos="720"/>
          <w:tab w:val="left" w:pos="9360" w:leader="none"/>
        </w:tabs>
        <w:ind w:start="810" w:end="415"/>
        <w:rPr>
          <w:sz w:val="22"/>
          <w:szCs w:val="22"/>
        </w:rPr>
      </w:pPr>
      <w:r>
        <w:rPr>
          <w:sz w:val="22"/>
          <w:szCs w:val="22"/>
        </w:rPr>
        <w:t xml:space="preserve">                </w:t>
      </w:r>
      <w:r>
        <w:rPr>
          <w:sz w:val="22"/>
          <w:szCs w:val="22"/>
        </w:rPr>
        <w:t xml:space="preserve">the Book Transfer Contracts, according to the respective pricing provisions contained  therein, to </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determine the total amount owed by such other Party.  __________, 2001 shall be</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the first Transaction Month.</w:t>
      </w:r>
    </w:p>
    <w:p>
      <w:pPr>
        <w:pStyle w:val="Normal"/>
        <w:tabs>
          <w:tab w:val="clear" w:pos="720"/>
          <w:tab w:val="left" w:pos="1539" w:leader="none"/>
          <w:tab w:val="left" w:pos="9360" w:leader="none"/>
        </w:tabs>
        <w:ind w:start="1026" w:end="415"/>
        <w:rPr>
          <w:sz w:val="22"/>
          <w:szCs w:val="22"/>
        </w:rPr>
      </w:pPr>
      <w:r>
        <w:rPr>
          <w:sz w:val="22"/>
          <w:szCs w:val="22"/>
        </w:rPr>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(b)      The Parties shall continue to issue invoices to each other in the normal course of business.</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 xml:space="preserve">At least three days prior to the Payment Date, as defined in paragraph (e) below.  Each </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Party shall confer by telephone and compare/confirm invoice amounts and total amounts</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owed by and/or to the other Party.</w:t>
      </w:r>
    </w:p>
    <w:p>
      <w:pPr>
        <w:pStyle w:val="Normal"/>
        <w:tabs>
          <w:tab w:val="clear" w:pos="720"/>
          <w:tab w:val="left" w:pos="1539" w:leader="none"/>
          <w:tab w:val="left" w:pos="9360" w:leader="none"/>
        </w:tabs>
        <w:ind w:start="1026" w:end="415"/>
        <w:rPr>
          <w:sz w:val="22"/>
          <w:szCs w:val="22"/>
        </w:rPr>
      </w:pPr>
      <w:r>
        <w:rPr>
          <w:sz w:val="22"/>
          <w:szCs w:val="22"/>
        </w:rPr>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 xml:space="preserve">(c )       Any difference (the “Net Settlement” of account balances) resulting after offsetting the </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 xml:space="preserve">total amount each Party owes to the other Party shall be paid by the Party owing the </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greater amount paying such difference to the Party hereto owing the lesser amount by</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 xml:space="preserve">wire transfer in the manner set forth in the individual invoices.of immediately available </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 xml:space="preserve">funds on the Payment Date.  </w:t>
      </w:r>
    </w:p>
    <w:p>
      <w:pPr>
        <w:pStyle w:val="Normal"/>
        <w:tabs>
          <w:tab w:val="clear" w:pos="720"/>
          <w:tab w:val="left" w:pos="1539" w:leader="none"/>
          <w:tab w:val="left" w:pos="9360" w:leader="none"/>
        </w:tabs>
        <w:ind w:start="1026" w:end="415"/>
        <w:rPr>
          <w:sz w:val="22"/>
          <w:szCs w:val="22"/>
        </w:rPr>
      </w:pPr>
      <w:r>
        <w:rPr>
          <w:sz w:val="22"/>
          <w:szCs w:val="22"/>
        </w:rPr>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(d)      In the event that any invoice or portion of an invoice covered by this Agreement cannot</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be timely verified and approved for payment by Net Settlement  on the Transaction Date</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under this Agreement or if any invoice or portion of an invoice is subject to dispute, such</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invoice or portion of an invoice shall not be held for payment by Net Settlement on the</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Transaction Date but shall be settled independently, by prompt payment immediately</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upon verification and approval of the payment or resolution of the dispute.</w:t>
      </w:r>
    </w:p>
    <w:p>
      <w:pPr>
        <w:pStyle w:val="Normal"/>
        <w:tabs>
          <w:tab w:val="clear" w:pos="720"/>
          <w:tab w:val="left" w:pos="1539" w:leader="none"/>
          <w:tab w:val="left" w:pos="9360" w:leader="none"/>
        </w:tabs>
        <w:ind w:start="1026" w:end="415"/>
        <w:rPr>
          <w:sz w:val="22"/>
          <w:szCs w:val="22"/>
        </w:rPr>
      </w:pPr>
      <w:r>
        <w:rPr>
          <w:sz w:val="22"/>
          <w:szCs w:val="22"/>
        </w:rPr>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(e)       Settlement for all Book Transfer Contracts between the Parties subject to this Agreement shall be</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 xml:space="preserve">30 days after the book transfer date  (the “Payment Date”), by wire transfer to the     </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 xml:space="preserve">appropriate account set forth in the individual invoices.  If the Payment Date falls on a </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Saturday or bank holiday other than Monday, payment shall be made on the preceding</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banking day.  If the Payment Date falls on a Sunday or a Monday bank holiday, payment</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 xml:space="preserve">shall be made on the succeeding banking day.  </w:t>
      </w:r>
    </w:p>
    <w:p>
      <w:pPr>
        <w:pStyle w:val="Normal"/>
        <w:tabs>
          <w:tab w:val="clear" w:pos="720"/>
          <w:tab w:val="left" w:pos="1539" w:leader="none"/>
          <w:tab w:val="left" w:pos="9360" w:leader="none"/>
        </w:tabs>
        <w:ind w:start="1026" w:end="415"/>
        <w:rPr>
          <w:sz w:val="22"/>
          <w:szCs w:val="22"/>
        </w:rPr>
      </w:pPr>
      <w:r>
        <w:rPr>
          <w:sz w:val="22"/>
          <w:szCs w:val="22"/>
        </w:rPr>
      </w:r>
    </w:p>
    <w:p>
      <w:pPr>
        <w:pStyle w:val="Normal"/>
        <w:tabs>
          <w:tab w:val="clear" w:pos="720"/>
          <w:tab w:val="left" w:pos="1539" w:leader="none"/>
          <w:tab w:val="left" w:pos="9360" w:leader="none"/>
        </w:tabs>
        <w:ind w:start="1026" w:end="415"/>
        <w:rPr/>
      </w:pPr>
      <w:r>
        <w:rPr>
          <w:sz w:val="22"/>
          <w:szCs w:val="22"/>
        </w:rPr>
        <w:t xml:space="preserve"> </w:t>
      </w:r>
      <w:r>
        <w:rPr>
          <w:sz w:val="22"/>
          <w:szCs w:val="22"/>
        </w:rPr>
        <w:t xml:space="preserve">2.          </w:t>
      </w:r>
      <w:r>
        <w:rPr>
          <w:sz w:val="22"/>
          <w:szCs w:val="22"/>
          <w:u w:val="single"/>
        </w:rPr>
        <w:t>Amendment of Contracts</w:t>
      </w:r>
      <w:r>
        <w:rPr>
          <w:sz w:val="22"/>
          <w:szCs w:val="22"/>
        </w:rPr>
        <w:t xml:space="preserve">:  This Agreement shall have the effect of amending the provisions </w:t>
      </w:r>
    </w:p>
    <w:p>
      <w:pPr>
        <w:pStyle w:val="Normal"/>
        <w:tabs>
          <w:tab w:val="clear" w:pos="720"/>
          <w:tab w:val="left" w:pos="1539" w:leader="none"/>
          <w:tab w:val="left" w:pos="9360" w:leader="none"/>
        </w:tabs>
        <w:ind w:start="1026" w:end="415"/>
        <w:rPr>
          <w:sz w:val="22"/>
          <w:szCs w:val="22"/>
        </w:rPr>
      </w:pPr>
      <w:r>
        <w:rPr>
          <w:sz w:val="22"/>
          <w:szCs w:val="22"/>
        </w:rPr>
        <w:t xml:space="preserve">of all Book Transfer Contracts between the Parties that relate to the manner and method of payment (but does not affect any “financial ability” or “creditworthiness” provisions therein), except as hereinafter noted.  Except as herein amended, such Contracts shall remain in effect.  </w:t>
      </w:r>
      <w:r>
        <w:rPr>
          <w:sz w:val="24"/>
          <w:szCs w:val="24"/>
        </w:rPr>
        <w:t>The rights of each Party under this Agreement are in addition to, and not in limitation or exclusion of any rights which a Party may have under the Book Transfer Contracts or by operation of law or otherwise.</w:t>
      </w:r>
    </w:p>
    <w:p>
      <w:pPr>
        <w:pStyle w:val="Normal"/>
        <w:tabs>
          <w:tab w:val="clear" w:pos="720"/>
          <w:tab w:val="left" w:pos="1539" w:leader="none"/>
          <w:tab w:val="left" w:pos="9360" w:leader="none"/>
        </w:tabs>
        <w:ind w:start="1026" w:end="415"/>
        <w:rPr>
          <w:sz w:val="22"/>
          <w:szCs w:val="22"/>
        </w:rPr>
      </w:pPr>
      <w:r>
        <w:rPr>
          <w:sz w:val="22"/>
          <w:szCs w:val="22"/>
        </w:rPr>
        <w:t xml:space="preserve"> </w:t>
      </w:r>
    </w:p>
    <w:p>
      <w:pPr>
        <w:pStyle w:val="Normal"/>
        <w:tabs>
          <w:tab w:val="clear" w:pos="720"/>
          <w:tab w:val="left" w:pos="1539" w:leader="none"/>
          <w:tab w:val="left" w:pos="9360" w:leader="none"/>
        </w:tabs>
        <w:ind w:start="1026" w:end="415"/>
        <w:rPr>
          <w:sz w:val="22"/>
          <w:szCs w:val="22"/>
        </w:rPr>
      </w:pPr>
      <w:r>
        <w:rPr>
          <w:sz w:val="22"/>
          <w:szCs w:val="22"/>
        </w:rPr>
        <w:t xml:space="preserve">    </w:t>
      </w:r>
    </w:p>
    <w:p>
      <w:pPr>
        <w:pStyle w:val="Normal"/>
        <w:tabs>
          <w:tab w:val="clear" w:pos="720"/>
          <w:tab w:val="left" w:pos="1539" w:leader="none"/>
          <w:tab w:val="left" w:pos="9360" w:leader="none"/>
        </w:tabs>
        <w:ind w:start="1026" w:end="415"/>
        <w:rPr/>
      </w:pPr>
      <w:r>
        <w:rPr>
          <w:sz w:val="22"/>
          <w:szCs w:val="22"/>
        </w:rPr>
        <w:t xml:space="preserve"> </w:t>
      </w:r>
      <w:r>
        <w:rPr>
          <w:sz w:val="22"/>
          <w:szCs w:val="22"/>
        </w:rPr>
        <w:t xml:space="preserve">3.         </w:t>
      </w:r>
      <w:r>
        <w:rPr>
          <w:sz w:val="22"/>
          <w:szCs w:val="22"/>
          <w:u w:val="single"/>
        </w:rPr>
        <w:t>Term</w:t>
      </w:r>
      <w:r>
        <w:rPr>
          <w:sz w:val="22"/>
          <w:szCs w:val="22"/>
        </w:rPr>
        <w:t>:  This Agreement shall continue in effect for a primary term of ______ after its</w:t>
      </w:r>
    </w:p>
    <w:p>
      <w:pPr>
        <w:pStyle w:val="Normal"/>
        <w:tabs>
          <w:tab w:val="clear" w:pos="720"/>
          <w:tab w:val="left" w:pos="1539" w:leader="none"/>
          <w:tab w:val="left" w:pos="9360" w:leader="none"/>
        </w:tabs>
        <w:ind w:start="1026" w:end="415"/>
        <w:rPr>
          <w:sz w:val="22"/>
          <w:szCs w:val="22"/>
        </w:rPr>
      </w:pPr>
      <w:r>
        <w:rPr>
          <w:sz w:val="22"/>
          <w:szCs w:val="22"/>
        </w:rPr>
        <w:t>Effective Date.</w:t>
      </w:r>
    </w:p>
    <w:p>
      <w:pPr>
        <w:pStyle w:val="Normal"/>
        <w:tabs>
          <w:tab w:val="clear" w:pos="720"/>
          <w:tab w:val="left" w:pos="1539" w:leader="none"/>
          <w:tab w:val="left" w:pos="9360" w:leader="none"/>
        </w:tabs>
        <w:ind w:start="1026" w:end="415"/>
        <w:rPr>
          <w:sz w:val="22"/>
          <w:szCs w:val="22"/>
        </w:rPr>
      </w:pPr>
      <w:r>
        <w:rPr>
          <w:sz w:val="22"/>
          <w:szCs w:val="22"/>
        </w:rPr>
      </w:r>
    </w:p>
    <w:p>
      <w:pPr>
        <w:pStyle w:val="Normal"/>
        <w:tabs>
          <w:tab w:val="clear" w:pos="720"/>
          <w:tab w:val="left" w:pos="1539" w:leader="none"/>
          <w:tab w:val="left" w:pos="9360" w:leader="none"/>
        </w:tabs>
        <w:ind w:start="1026" w:end="415"/>
        <w:rPr/>
      </w:pPr>
      <w:r>
        <w:rPr>
          <w:sz w:val="22"/>
          <w:szCs w:val="22"/>
        </w:rPr>
        <w:t xml:space="preserve"> </w:t>
      </w:r>
      <w:r>
        <w:rPr>
          <w:sz w:val="22"/>
          <w:szCs w:val="22"/>
        </w:rPr>
        <w:t xml:space="preserve">4.         </w:t>
      </w:r>
      <w:r>
        <w:rPr>
          <w:sz w:val="22"/>
          <w:szCs w:val="22"/>
          <w:u w:val="single"/>
        </w:rPr>
        <w:t>Assignment</w:t>
      </w:r>
      <w:r>
        <w:rPr>
          <w:sz w:val="22"/>
          <w:szCs w:val="22"/>
        </w:rPr>
        <w:t xml:space="preserve">:  Each Party acknowledges that the Book Transfer Contracts covered by this Agreement are financial accommodations and that the identity and creditworthiness of the Parties is a material consideration in entering into the Book Transfer Contracts.  Therefore, this Agreement may not be assigned by either Party without the prior written consent of the other.  </w:t>
      </w:r>
    </w:p>
    <w:p>
      <w:pPr>
        <w:pStyle w:val="Normal"/>
        <w:tabs>
          <w:tab w:val="clear" w:pos="720"/>
          <w:tab w:val="left" w:pos="1539" w:leader="none"/>
          <w:tab w:val="left" w:pos="9360" w:leader="none"/>
        </w:tabs>
        <w:ind w:start="1026" w:end="415"/>
        <w:rPr>
          <w:sz w:val="22"/>
          <w:szCs w:val="22"/>
        </w:rPr>
      </w:pPr>
      <w:r>
        <w:rPr>
          <w:sz w:val="22"/>
          <w:szCs w:val="22"/>
        </w:rPr>
      </w:r>
    </w:p>
    <w:p>
      <w:pPr>
        <w:pStyle w:val="Normal"/>
        <w:tabs>
          <w:tab w:val="clear" w:pos="720"/>
          <w:tab w:val="left" w:pos="1539" w:leader="none"/>
          <w:tab w:val="left" w:pos="9360" w:leader="none"/>
        </w:tabs>
        <w:ind w:start="1026" w:end="415"/>
        <w:rPr/>
      </w:pPr>
      <w:r>
        <w:rPr>
          <w:sz w:val="22"/>
          <w:szCs w:val="22"/>
        </w:rPr>
        <w:t xml:space="preserve"> </w:t>
      </w:r>
      <w:r>
        <w:rPr>
          <w:sz w:val="22"/>
          <w:szCs w:val="22"/>
        </w:rPr>
        <w:t xml:space="preserve">5.         </w:t>
      </w:r>
      <w:r>
        <w:rPr>
          <w:sz w:val="22"/>
          <w:szCs w:val="22"/>
          <w:u w:val="single"/>
        </w:rPr>
        <w:t>Law</w:t>
      </w:r>
      <w:r>
        <w:rPr>
          <w:sz w:val="22"/>
          <w:szCs w:val="22"/>
        </w:rPr>
        <w:t>:  This Agreement shall be governed by, and construed, enforced and performed in accordance with Texas law and to the exclusion of the laws of any other legal system.  The Parties agree that the United Nations Convention on Contracts for the International Sale of Goods 1980 shall not apply to, or govern, this Agreement.</w:t>
      </w:r>
    </w:p>
    <w:p>
      <w:pPr>
        <w:pStyle w:val="Normal"/>
        <w:tabs>
          <w:tab w:val="clear" w:pos="720"/>
          <w:tab w:val="left" w:pos="1539" w:leader="none"/>
          <w:tab w:val="left" w:pos="9360" w:leader="none"/>
        </w:tabs>
        <w:ind w:start="1026" w:end="415"/>
        <w:rPr>
          <w:sz w:val="22"/>
          <w:szCs w:val="22"/>
        </w:rPr>
      </w:pPr>
      <w:r>
        <w:rPr>
          <w:sz w:val="22"/>
          <w:szCs w:val="22"/>
        </w:rPr>
      </w:r>
    </w:p>
    <w:p>
      <w:pPr>
        <w:pStyle w:val="Normal"/>
        <w:tabs>
          <w:tab w:val="clear" w:pos="720"/>
          <w:tab w:val="left" w:pos="1539" w:leader="none"/>
          <w:tab w:val="left" w:pos="9360" w:leader="none"/>
        </w:tabs>
        <w:ind w:start="1026" w:end="415"/>
        <w:rPr/>
      </w:pPr>
      <w:r>
        <w:rPr>
          <w:sz w:val="22"/>
          <w:szCs w:val="22"/>
        </w:rPr>
        <w:t xml:space="preserve"> </w:t>
      </w:r>
      <w:r>
        <w:rPr>
          <w:sz w:val="22"/>
          <w:szCs w:val="22"/>
        </w:rPr>
        <w:t xml:space="preserve">6.         </w:t>
      </w:r>
      <w:r>
        <w:rPr>
          <w:sz w:val="22"/>
          <w:szCs w:val="22"/>
          <w:u w:val="single"/>
        </w:rPr>
        <w:t>Arbitration</w:t>
      </w:r>
      <w:r>
        <w:rPr>
          <w:sz w:val="22"/>
          <w:szCs w:val="22"/>
        </w:rPr>
        <w:t>:  Notwithstanding the submission herein of each Party to the personal jurisdiction of the courts as provided below, any dispute arising out of or in connection with this Agreement, including any question regarding its existence, validity or termination, shall be referred</w:t>
      </w:r>
    </w:p>
    <w:p>
      <w:pPr>
        <w:pStyle w:val="Normal"/>
        <w:tabs>
          <w:tab w:val="clear" w:pos="720"/>
          <w:tab w:val="left" w:pos="1539" w:leader="none"/>
          <w:tab w:val="left" w:pos="9360" w:leader="none"/>
        </w:tabs>
        <w:ind w:start="1026" w:end="415"/>
        <w:rPr>
          <w:sz w:val="22"/>
          <w:szCs w:val="22"/>
        </w:rPr>
      </w:pPr>
      <w:r>
        <w:rPr>
          <w:sz w:val="22"/>
          <w:szCs w:val="22"/>
        </w:rPr>
        <w:t>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arbitrator shall be a person who has five years of more experience in the relevant industry.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proceedings.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 the Parties hereby waiving their rights, if any, to recover attorneys’ fees and consequential, special, indirect, treble, exemplary and punitive damages with respect to this Agreement .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tabs>
          <w:tab w:val="clear" w:pos="720"/>
          <w:tab w:val="left" w:pos="1539" w:leader="none"/>
          <w:tab w:val="left" w:pos="9360" w:leader="none"/>
        </w:tabs>
        <w:ind w:start="1026" w:end="415"/>
        <w:rPr>
          <w:sz w:val="22"/>
          <w:szCs w:val="22"/>
        </w:rPr>
      </w:pPr>
      <w:r>
        <w:rPr>
          <w:sz w:val="22"/>
          <w:szCs w:val="22"/>
        </w:rPr>
      </w:r>
    </w:p>
    <w:p>
      <w:pPr>
        <w:pStyle w:val="Normal"/>
        <w:tabs>
          <w:tab w:val="clear" w:pos="720"/>
          <w:tab w:val="left" w:pos="1539" w:leader="none"/>
          <w:tab w:val="left" w:pos="9360" w:leader="none"/>
        </w:tabs>
        <w:ind w:start="1380" w:end="415"/>
        <w:rPr>
          <w:sz w:val="22"/>
          <w:szCs w:val="22"/>
        </w:rPr>
      </w:pPr>
      <w:r>
        <w:rPr>
          <w:sz w:val="22"/>
          <w:szCs w:val="22"/>
        </w:rPr>
      </w:r>
    </w:p>
    <w:p>
      <w:pPr>
        <w:pStyle w:val="BlockText"/>
        <w:rPr/>
      </w:pPr>
      <w:r>
        <w:rPr/>
        <w:t xml:space="preserve">      </w:t>
      </w:r>
      <w:r>
        <w:rPr/>
        <w:t>IN WITNESS WHEREOF, this Agreement is executed by the respective authorized representatives on the dates set forth below and shall be effective as of the Effective Date.</w:t>
      </w:r>
    </w:p>
    <w:p>
      <w:pPr>
        <w:pStyle w:val="Normal"/>
        <w:tabs>
          <w:tab w:val="clear" w:pos="720"/>
          <w:tab w:val="left" w:pos="1539" w:leader="none"/>
          <w:tab w:val="left" w:pos="9360" w:leader="none"/>
        </w:tabs>
        <w:ind w:start="1026" w:end="415"/>
        <w:rPr>
          <w:sz w:val="22"/>
          <w:szCs w:val="22"/>
        </w:rPr>
      </w:pPr>
      <w:r>
        <w:rPr>
          <w:sz w:val="22"/>
          <w:szCs w:val="22"/>
        </w:rPr>
      </w:r>
    </w:p>
    <w:p>
      <w:pPr>
        <w:pStyle w:val="Normal"/>
        <w:tabs>
          <w:tab w:val="clear" w:pos="720"/>
          <w:tab w:val="left" w:pos="1539" w:leader="none"/>
          <w:tab w:val="left" w:pos="9360" w:leader="none"/>
        </w:tabs>
        <w:ind w:start="1026" w:end="415"/>
        <w:rPr>
          <w:sz w:val="22"/>
          <w:szCs w:val="22"/>
        </w:rPr>
      </w:pPr>
      <w:r>
        <w:rPr>
          <w:sz w:val="22"/>
          <w:szCs w:val="22"/>
        </w:rPr>
      </w:r>
    </w:p>
    <w:p>
      <w:pPr>
        <w:pStyle w:val="Normal"/>
        <w:tabs>
          <w:tab w:val="clear" w:pos="720"/>
          <w:tab w:val="left" w:pos="1539" w:leader="none"/>
          <w:tab w:val="left" w:pos="9360" w:leader="none"/>
        </w:tabs>
        <w:ind w:start="1026" w:end="415"/>
        <w:rPr>
          <w:sz w:val="22"/>
          <w:szCs w:val="22"/>
        </w:rPr>
      </w:pPr>
      <w:r>
        <w:rPr>
          <w:sz w:val="22"/>
          <w:szCs w:val="22"/>
        </w:rPr>
        <w:t>Counterparty’s Name</w:t>
      </w:r>
    </w:p>
    <w:p>
      <w:pPr>
        <w:pStyle w:val="Normal"/>
        <w:tabs>
          <w:tab w:val="clear" w:pos="720"/>
          <w:tab w:val="left" w:pos="1539" w:leader="none"/>
          <w:tab w:val="left" w:pos="9360" w:leader="none"/>
        </w:tabs>
        <w:ind w:start="1026" w:end="415"/>
        <w:rPr>
          <w:sz w:val="22"/>
          <w:szCs w:val="22"/>
        </w:rPr>
      </w:pPr>
      <w:r>
        <w:rPr>
          <w:sz w:val="22"/>
          <w:szCs w:val="22"/>
        </w:rPr>
      </w:r>
    </w:p>
    <w:p>
      <w:pPr>
        <w:pStyle w:val="Normal"/>
        <w:tabs>
          <w:tab w:val="clear" w:pos="720"/>
          <w:tab w:val="left" w:pos="1539" w:leader="none"/>
          <w:tab w:val="left" w:pos="9360" w:leader="none"/>
        </w:tabs>
        <w:ind w:start="1026" w:end="415"/>
        <w:rPr>
          <w:sz w:val="22"/>
          <w:szCs w:val="22"/>
        </w:rPr>
      </w:pPr>
      <w:r>
        <w:rPr>
          <w:sz w:val="22"/>
          <w:szCs w:val="22"/>
        </w:rPr>
        <w:t>By:          ______________________________</w:t>
      </w:r>
    </w:p>
    <w:p>
      <w:pPr>
        <w:pStyle w:val="Normal"/>
        <w:tabs>
          <w:tab w:val="clear" w:pos="720"/>
          <w:tab w:val="left" w:pos="1539" w:leader="none"/>
          <w:tab w:val="left" w:pos="9360" w:leader="none"/>
        </w:tabs>
        <w:ind w:start="1026" w:end="415"/>
        <w:rPr>
          <w:sz w:val="22"/>
          <w:szCs w:val="22"/>
        </w:rPr>
      </w:pPr>
      <w:r>
        <w:rPr>
          <w:sz w:val="22"/>
          <w:szCs w:val="22"/>
        </w:rPr>
        <w:t>Name:     ______________________________</w:t>
      </w:r>
    </w:p>
    <w:p>
      <w:pPr>
        <w:pStyle w:val="Normal"/>
        <w:tabs>
          <w:tab w:val="clear" w:pos="720"/>
          <w:tab w:val="left" w:pos="1539" w:leader="none"/>
          <w:tab w:val="left" w:pos="9360" w:leader="none"/>
        </w:tabs>
        <w:ind w:start="1026" w:end="415"/>
        <w:rPr>
          <w:sz w:val="22"/>
          <w:szCs w:val="22"/>
        </w:rPr>
      </w:pPr>
      <w:r>
        <w:rPr>
          <w:sz w:val="22"/>
          <w:szCs w:val="22"/>
        </w:rPr>
        <w:t>Title:        ______________________________</w:t>
      </w:r>
    </w:p>
    <w:p>
      <w:pPr>
        <w:pStyle w:val="Normal"/>
        <w:tabs>
          <w:tab w:val="clear" w:pos="720"/>
          <w:tab w:val="left" w:pos="1539" w:leader="none"/>
          <w:tab w:val="left" w:pos="9360" w:leader="none"/>
        </w:tabs>
        <w:ind w:start="1026" w:end="415"/>
        <w:rPr>
          <w:sz w:val="22"/>
          <w:szCs w:val="22"/>
        </w:rPr>
      </w:pPr>
      <w:r>
        <w:rPr>
          <w:sz w:val="22"/>
          <w:szCs w:val="22"/>
        </w:rPr>
        <w:t>Date:       ______________________________</w:t>
      </w:r>
    </w:p>
    <w:p>
      <w:pPr>
        <w:pStyle w:val="Normal"/>
        <w:tabs>
          <w:tab w:val="clear" w:pos="720"/>
          <w:tab w:val="left" w:pos="1539" w:leader="none"/>
          <w:tab w:val="left" w:pos="9360" w:leader="none"/>
        </w:tabs>
        <w:ind w:start="1026" w:end="415"/>
        <w:rPr>
          <w:sz w:val="22"/>
          <w:szCs w:val="22"/>
        </w:rPr>
      </w:pPr>
      <w:r>
        <w:rPr>
          <w:sz w:val="22"/>
          <w:szCs w:val="22"/>
        </w:rPr>
        <w:t>Address:  ______________________________</w:t>
      </w:r>
    </w:p>
    <w:p>
      <w:pPr>
        <w:pStyle w:val="Normal"/>
        <w:tabs>
          <w:tab w:val="clear" w:pos="720"/>
          <w:tab w:val="left" w:pos="1539" w:leader="none"/>
          <w:tab w:val="left" w:pos="9360" w:leader="none"/>
        </w:tabs>
        <w:ind w:start="1026" w:end="415"/>
        <w:rPr>
          <w:sz w:val="22"/>
          <w:szCs w:val="22"/>
        </w:rPr>
      </w:pPr>
      <w:r>
        <w:rPr>
          <w:sz w:val="22"/>
          <w:szCs w:val="22"/>
        </w:rPr>
        <w:t>Phone:     ______________________________</w:t>
      </w:r>
    </w:p>
    <w:p>
      <w:pPr>
        <w:pStyle w:val="Normal"/>
        <w:tabs>
          <w:tab w:val="clear" w:pos="720"/>
          <w:tab w:val="left" w:pos="1539" w:leader="none"/>
          <w:tab w:val="left" w:pos="9360" w:leader="none"/>
        </w:tabs>
        <w:ind w:start="1026" w:end="415"/>
        <w:rPr>
          <w:sz w:val="22"/>
          <w:szCs w:val="22"/>
        </w:rPr>
      </w:pPr>
      <w:r>
        <w:rPr>
          <w:sz w:val="22"/>
          <w:szCs w:val="22"/>
        </w:rPr>
        <w:t>Fax:         ______________________________</w:t>
      </w:r>
    </w:p>
    <w:p>
      <w:pPr>
        <w:pStyle w:val="Normal"/>
        <w:tabs>
          <w:tab w:val="clear" w:pos="720"/>
          <w:tab w:val="left" w:pos="1539" w:leader="none"/>
          <w:tab w:val="left" w:pos="9360" w:leader="none"/>
        </w:tabs>
        <w:ind w:start="1026" w:end="415"/>
        <w:rPr>
          <w:sz w:val="22"/>
          <w:szCs w:val="22"/>
        </w:rPr>
      </w:pPr>
      <w:r>
        <w:rPr>
          <w:sz w:val="22"/>
          <w:szCs w:val="22"/>
        </w:rPr>
        <w:t xml:space="preserve"> </w:t>
      </w:r>
    </w:p>
    <w:p>
      <w:pPr>
        <w:pStyle w:val="Normal"/>
        <w:tabs>
          <w:tab w:val="clear" w:pos="720"/>
          <w:tab w:val="left" w:pos="1539" w:leader="none"/>
          <w:tab w:val="left" w:pos="9360" w:leader="none"/>
        </w:tabs>
        <w:ind w:start="1026" w:end="415"/>
        <w:rPr>
          <w:sz w:val="22"/>
          <w:szCs w:val="22"/>
        </w:rPr>
      </w:pPr>
      <w:r>
        <w:rPr>
          <w:sz w:val="22"/>
          <w:szCs w:val="22"/>
        </w:rPr>
      </w:r>
    </w:p>
    <w:p>
      <w:pPr>
        <w:pStyle w:val="Normal"/>
        <w:tabs>
          <w:tab w:val="clear" w:pos="720"/>
          <w:tab w:val="left" w:pos="1539" w:leader="none"/>
          <w:tab w:val="left" w:pos="9360" w:leader="none"/>
        </w:tabs>
        <w:ind w:start="1026" w:end="415"/>
        <w:rPr>
          <w:sz w:val="22"/>
          <w:szCs w:val="22"/>
        </w:rPr>
      </w:pPr>
      <w:r>
        <w:rPr>
          <w:sz w:val="22"/>
          <w:szCs w:val="22"/>
        </w:rPr>
      </w:r>
    </w:p>
    <w:p>
      <w:pPr>
        <w:pStyle w:val="Normal"/>
        <w:tabs>
          <w:tab w:val="clear" w:pos="720"/>
          <w:tab w:val="left" w:pos="1539" w:leader="none"/>
          <w:tab w:val="left" w:pos="9360" w:leader="none"/>
        </w:tabs>
        <w:ind w:start="1026" w:end="415"/>
        <w:rPr>
          <w:b/>
          <w:bCs/>
          <w:sz w:val="22"/>
          <w:szCs w:val="22"/>
        </w:rPr>
      </w:pPr>
      <w:r>
        <w:rPr>
          <w:b/>
          <w:bCs/>
          <w:sz w:val="22"/>
          <w:szCs w:val="22"/>
        </w:rPr>
        <w:t>VITOL S.A., INC.</w:t>
      </w:r>
    </w:p>
    <w:p>
      <w:pPr>
        <w:pStyle w:val="Normal"/>
        <w:tabs>
          <w:tab w:val="clear" w:pos="720"/>
          <w:tab w:val="left" w:pos="1539" w:leader="none"/>
          <w:tab w:val="left" w:pos="9360" w:leader="none"/>
        </w:tabs>
        <w:ind w:start="1026" w:end="415"/>
        <w:rPr>
          <w:b/>
          <w:bCs/>
          <w:sz w:val="22"/>
          <w:szCs w:val="22"/>
        </w:rPr>
      </w:pPr>
      <w:r>
        <w:rPr>
          <w:b/>
          <w:bCs/>
          <w:sz w:val="22"/>
          <w:szCs w:val="22"/>
        </w:rPr>
      </w:r>
    </w:p>
    <w:p>
      <w:pPr>
        <w:pStyle w:val="Normal"/>
        <w:tabs>
          <w:tab w:val="clear" w:pos="720"/>
          <w:tab w:val="left" w:pos="1539" w:leader="none"/>
          <w:tab w:val="left" w:pos="9360" w:leader="none"/>
        </w:tabs>
        <w:ind w:start="1026" w:end="415"/>
        <w:rPr>
          <w:sz w:val="22"/>
          <w:szCs w:val="22"/>
        </w:rPr>
      </w:pPr>
      <w:r>
        <w:rPr>
          <w:sz w:val="22"/>
          <w:szCs w:val="22"/>
        </w:rPr>
        <w:t>By:</w:t>
      </w:r>
    </w:p>
    <w:p>
      <w:pPr>
        <w:pStyle w:val="Normal"/>
        <w:tabs>
          <w:tab w:val="clear" w:pos="720"/>
          <w:tab w:val="left" w:pos="1539" w:leader="none"/>
          <w:tab w:val="left" w:pos="9360" w:leader="none"/>
        </w:tabs>
        <w:ind w:start="1026" w:end="415"/>
        <w:rPr>
          <w:sz w:val="22"/>
          <w:szCs w:val="22"/>
        </w:rPr>
      </w:pPr>
      <w:r>
        <w:rPr>
          <w:sz w:val="22"/>
          <w:szCs w:val="22"/>
        </w:rPr>
        <w:t>Name:  M. E. Garrison</w:t>
      </w:r>
    </w:p>
    <w:p>
      <w:pPr>
        <w:pStyle w:val="Normal"/>
        <w:tabs>
          <w:tab w:val="clear" w:pos="720"/>
          <w:tab w:val="left" w:pos="1539" w:leader="none"/>
          <w:tab w:val="left" w:pos="9360" w:leader="none"/>
        </w:tabs>
        <w:ind w:start="1026" w:end="415"/>
        <w:rPr>
          <w:sz w:val="22"/>
          <w:szCs w:val="22"/>
        </w:rPr>
      </w:pPr>
      <w:r>
        <w:rPr>
          <w:sz w:val="22"/>
          <w:szCs w:val="22"/>
        </w:rPr>
        <w:t>Title:  Controller</w:t>
      </w:r>
    </w:p>
    <w:p>
      <w:pPr>
        <w:pStyle w:val="Normal"/>
        <w:tabs>
          <w:tab w:val="clear" w:pos="720"/>
          <w:tab w:val="left" w:pos="1539" w:leader="none"/>
          <w:tab w:val="left" w:pos="9360" w:leader="none"/>
        </w:tabs>
        <w:ind w:start="1026" w:end="415"/>
        <w:rPr>
          <w:sz w:val="22"/>
          <w:szCs w:val="22"/>
        </w:rPr>
      </w:pPr>
      <w:r>
        <w:rPr>
          <w:sz w:val="22"/>
          <w:szCs w:val="22"/>
        </w:rPr>
        <w:t>Date:  November 8, 2001</w:t>
      </w:r>
    </w:p>
    <w:p>
      <w:pPr>
        <w:pStyle w:val="Normal"/>
        <w:tabs>
          <w:tab w:val="clear" w:pos="720"/>
          <w:tab w:val="left" w:pos="1539" w:leader="none"/>
          <w:tab w:val="left" w:pos="9360" w:leader="none"/>
        </w:tabs>
        <w:ind w:start="1026" w:end="415"/>
        <w:rPr>
          <w:sz w:val="22"/>
          <w:szCs w:val="22"/>
        </w:rPr>
      </w:pPr>
      <w:r>
        <w:rPr>
          <w:sz w:val="22"/>
          <w:szCs w:val="22"/>
        </w:rPr>
        <w:t>Address:       1100 Louisiana</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Suite 5500</w:t>
      </w:r>
    </w:p>
    <w:p>
      <w:pPr>
        <w:pStyle w:val="Normal"/>
        <w:tabs>
          <w:tab w:val="clear" w:pos="720"/>
          <w:tab w:val="left" w:pos="1539" w:leader="none"/>
          <w:tab w:val="left" w:pos="9360" w:leader="none"/>
        </w:tabs>
        <w:ind w:start="1026" w:end="415"/>
        <w:rPr>
          <w:sz w:val="22"/>
          <w:szCs w:val="22"/>
        </w:rPr>
      </w:pPr>
      <w:r>
        <w:rPr>
          <w:sz w:val="22"/>
          <w:szCs w:val="22"/>
        </w:rPr>
        <w:t xml:space="preserve">                      </w:t>
      </w:r>
      <w:r>
        <w:rPr>
          <w:sz w:val="22"/>
          <w:szCs w:val="22"/>
        </w:rPr>
        <w:t>Houston, Texas   77002</w:t>
      </w:r>
    </w:p>
    <w:p>
      <w:pPr>
        <w:pStyle w:val="Normal"/>
        <w:tabs>
          <w:tab w:val="clear" w:pos="720"/>
          <w:tab w:val="left" w:pos="1539" w:leader="none"/>
          <w:tab w:val="left" w:pos="9360" w:leader="none"/>
        </w:tabs>
        <w:ind w:start="1026" w:end="415"/>
        <w:rPr>
          <w:sz w:val="22"/>
          <w:szCs w:val="22"/>
        </w:rPr>
      </w:pPr>
      <w:r>
        <w:rPr>
          <w:sz w:val="22"/>
          <w:szCs w:val="22"/>
        </w:rPr>
        <w:t>Phone:           (713) 230-1062</w:t>
      </w:r>
    </w:p>
    <w:p>
      <w:pPr>
        <w:pStyle w:val="Normal"/>
        <w:tabs>
          <w:tab w:val="clear" w:pos="720"/>
          <w:tab w:val="left" w:pos="1539" w:leader="none"/>
          <w:tab w:val="left" w:pos="9360" w:leader="none"/>
        </w:tabs>
        <w:ind w:start="1026" w:end="415"/>
        <w:rPr>
          <w:sz w:val="22"/>
          <w:szCs w:val="22"/>
        </w:rPr>
      </w:pPr>
      <w:r>
        <w:rPr>
          <w:sz w:val="22"/>
          <w:szCs w:val="22"/>
        </w:rPr>
        <w:t>Fax:               (713) 230-1111</w:t>
      </w:r>
    </w:p>
    <w:p>
      <w:pPr>
        <w:pStyle w:val="Normal"/>
        <w:tabs>
          <w:tab w:val="clear" w:pos="720"/>
          <w:tab w:val="left" w:pos="1539" w:leader="none"/>
          <w:tab w:val="left" w:pos="9360" w:leader="none"/>
        </w:tabs>
        <w:ind w:start="1026" w:end="415"/>
        <w:rPr>
          <w:sz w:val="22"/>
          <w:szCs w:val="22"/>
        </w:rPr>
      </w:pPr>
      <w:r>
        <w:rPr>
          <w:sz w:val="22"/>
          <w:szCs w:val="22"/>
        </w:rPr>
      </w:r>
    </w:p>
    <w:p>
      <w:pPr>
        <w:pStyle w:val="Normal"/>
        <w:tabs>
          <w:tab w:val="clear" w:pos="720"/>
          <w:tab w:val="left" w:pos="1539" w:leader="none"/>
          <w:tab w:val="left" w:pos="9360" w:leader="none"/>
        </w:tabs>
        <w:ind w:start="1026" w:end="415"/>
        <w:rPr>
          <w:sz w:val="22"/>
          <w:szCs w:val="22"/>
        </w:rPr>
      </w:pPr>
      <w:r>
        <w:rPr>
          <w:sz w:val="22"/>
          <w:szCs w:val="22"/>
        </w:rPr>
      </w:r>
    </w:p>
    <w:p>
      <w:pPr>
        <w:pStyle w:val="Normal"/>
        <w:tabs>
          <w:tab w:val="clear" w:pos="720"/>
          <w:tab w:val="left" w:pos="1539" w:leader="none"/>
          <w:tab w:val="left" w:pos="9360" w:leader="none"/>
        </w:tabs>
        <w:ind w:start="1026" w:end="415"/>
        <w:rPr>
          <w:sz w:val="22"/>
          <w:szCs w:val="22"/>
        </w:rPr>
      </w:pPr>
      <w:r>
        <w:rPr>
          <w:sz w:val="22"/>
          <w:szCs w:val="22"/>
        </w:rPr>
      </w:r>
    </w:p>
    <w:p>
      <w:pPr>
        <w:pStyle w:val="Normal"/>
        <w:tabs>
          <w:tab w:val="clear" w:pos="720"/>
          <w:tab w:val="left" w:pos="1539" w:leader="none"/>
          <w:tab w:val="left" w:pos="9360" w:leader="none"/>
        </w:tabs>
        <w:ind w:firstLine="900" w:start="1710" w:end="415"/>
        <w:rPr>
          <w:sz w:val="22"/>
          <w:szCs w:val="22"/>
        </w:rPr>
      </w:pPr>
      <w:r>
        <w:rPr>
          <w:sz w:val="22"/>
          <w:szCs w:val="22"/>
        </w:rPr>
      </w:r>
    </w:p>
    <w:p>
      <w:pPr>
        <w:pStyle w:val="Normal"/>
        <w:tabs>
          <w:tab w:val="clear" w:pos="720"/>
          <w:tab w:val="left" w:pos="1539" w:leader="none"/>
          <w:tab w:val="left" w:pos="9360" w:leader="none"/>
        </w:tabs>
        <w:ind w:firstLine="900" w:start="1710" w:end="415"/>
        <w:rPr>
          <w:sz w:val="22"/>
          <w:szCs w:val="22"/>
        </w:rPr>
      </w:pPr>
      <w:r>
        <w:rPr>
          <w:sz w:val="22"/>
          <w:szCs w:val="22"/>
        </w:rPr>
      </w:r>
    </w:p>
    <w:p>
      <w:pPr>
        <w:pStyle w:val="Normal"/>
        <w:tabs>
          <w:tab w:val="clear" w:pos="720"/>
          <w:tab w:val="left" w:pos="1539" w:leader="none"/>
          <w:tab w:val="left" w:pos="9360" w:leader="none"/>
        </w:tabs>
        <w:ind w:firstLine="900" w:start="1710" w:end="415"/>
        <w:rPr>
          <w:sz w:val="22"/>
          <w:szCs w:val="22"/>
        </w:rPr>
      </w:pPr>
      <w:r>
        <w:rPr>
          <w:sz w:val="22"/>
          <w:szCs w:val="22"/>
        </w:rPr>
      </w:r>
    </w:p>
    <w:p>
      <w:pPr>
        <w:pStyle w:val="Normal"/>
        <w:ind w:start="855" w:end="415"/>
        <w:rPr>
          <w:caps/>
          <w:sz w:val="22"/>
          <w:szCs w:val="22"/>
        </w:rPr>
      </w:pPr>
      <w:r>
        <w:rPr>
          <w:caps/>
          <w:sz w:val="22"/>
          <w:szCs w:val="22"/>
        </w:rPr>
      </w:r>
    </w:p>
    <w:p>
      <w:pPr>
        <w:pStyle w:val="Normal"/>
        <w:ind w:start="855" w:end="415"/>
        <w:rPr>
          <w:caps/>
        </w:rPr>
      </w:pPr>
      <w:r>
        <w:rPr>
          <w:caps/>
        </w:rPr>
      </w:r>
    </w:p>
    <w:p>
      <w:pPr>
        <w:pStyle w:val="Normal"/>
        <w:ind w:start="855" w:end="415"/>
        <w:rPr>
          <w:caps/>
        </w:rPr>
      </w:pPr>
      <w:r>
        <w:rPr>
          <w:caps/>
        </w:rPr>
      </w:r>
    </w:p>
    <w:p>
      <w:pPr>
        <w:pStyle w:val="Normal"/>
        <w:ind w:start="855" w:end="415"/>
        <w:rPr>
          <w:caps/>
        </w:rPr>
      </w:pPr>
      <w:r>
        <w:rPr>
          <w:caps/>
        </w:rPr>
      </w:r>
    </w:p>
    <w:p>
      <w:pPr>
        <w:pStyle w:val="Normal"/>
        <w:ind w:start="855" w:end="415"/>
        <w:rPr>
          <w:caps/>
        </w:rPr>
      </w:pPr>
      <w:r>
        <w:rPr>
          <w:caps/>
        </w:rPr>
      </w:r>
    </w:p>
    <w:p>
      <w:pPr>
        <w:pStyle w:val="Normal"/>
        <w:ind w:start="855" w:end="415"/>
        <w:rPr>
          <w:caps/>
        </w:rPr>
      </w:pPr>
      <w:r>
        <w:rPr>
          <w:caps/>
        </w:rPr>
      </w:r>
    </w:p>
    <w:p>
      <w:pPr>
        <w:pStyle w:val="Normal"/>
        <w:ind w:start="855" w:end="415"/>
        <w:rPr>
          <w:caps/>
        </w:rPr>
      </w:pPr>
      <w:r>
        <w:rPr>
          <w:caps/>
        </w:rPr>
      </w:r>
    </w:p>
    <w:p>
      <w:pPr>
        <w:pStyle w:val="Normal"/>
        <w:ind w:start="855" w:end="415"/>
        <w:rPr>
          <w:caps/>
        </w:rPr>
      </w:pPr>
      <w:r>
        <w:rPr>
          <w:caps/>
        </w:rPr>
      </w:r>
    </w:p>
    <w:p>
      <w:pPr>
        <w:pStyle w:val="Normal"/>
        <w:ind w:start="855" w:end="415"/>
        <w:rPr>
          <w:caps/>
        </w:rPr>
      </w:pPr>
      <w:r>
        <w:rPr>
          <w:caps/>
        </w:rPr>
      </w:r>
    </w:p>
    <w:p>
      <w:pPr>
        <w:pStyle w:val="Normal"/>
        <w:ind w:start="855" w:end="415"/>
        <w:rPr>
          <w:caps/>
        </w:rPr>
      </w:pPr>
      <w:r>
        <w:rPr>
          <w:caps/>
        </w:rPr>
      </w:r>
    </w:p>
    <w:sectPr>
      <w:footerReference w:type="default" r:id="rId2"/>
      <w:type w:val="nextPage"/>
      <w:pgSz w:w="12240" w:h="15840"/>
      <w:pgMar w:left="418" w:right="634" w:gutter="0" w:header="0" w:top="720"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fldChar w:fldCharType="begin"/>
    </w:r>
    <w:r>
      <w:rPr/>
      <w:instrText xml:space="preserve"> FILENAME \p </w:instrText>
    </w:r>
    <w:r>
      <w:rPr/>
      <w:fldChar w:fldCharType="separate"/>
    </w:r>
    <w:r>
      <w:rPr/>
      <w:t>/mnt/main-storage/datasets/enron-docs/doc/ENRON_CLEAN_METH_NETTING_AGREEMENT_8NOV011.doc</w:t>
    </w:r>
    <w:r>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0"/>
      <w:szCs w:val="20"/>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tabs>
        <w:tab w:val="clear" w:pos="720"/>
        <w:tab w:val="left" w:pos="1539" w:leader="none"/>
        <w:tab w:val="left" w:pos="9360" w:leader="none"/>
      </w:tabs>
      <w:ind w:hanging="0" w:start="1026" w:end="415"/>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2001-11-19T12:42:00Z</dcterms:created>
  <dc:creator>meg</dc:creator>
  <dc:description/>
  <dc:language>en-CA</dc:language>
  <cp:lastModifiedBy>mrobiso</cp:lastModifiedBy>
  <cp:lastPrinted>2001-11-08T15:20:00Z</cp:lastPrinted>
  <dcterms:modified xsi:type="dcterms:W3CDTF">2001-11-19T12:42:00Z</dcterms:modified>
  <cp:revision>2</cp:revision>
  <dc:subject/>
  <dc:title>                                                                NETTING AGREEMENT</dc:title>
</cp:coreProperties>
</file>