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sz w:val="32"/>
        </w:rPr>
      </w:pPr>
      <w:r>
        <w:rPr>
          <w:sz w:val="32"/>
        </w:rPr>
        <w:t>RINA KIRSHNER</w:t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317 Madison Avenue, New York, NY 10017</w:t>
      </w:r>
    </w:p>
    <w:p>
      <w:pPr>
        <w:pStyle w:val="Normal"/>
        <w:jc w:val="center"/>
        <w:rPr>
          <w:bCs/>
        </w:rPr>
      </w:pPr>
      <w:r>
        <w:rPr>
          <w:bCs/>
        </w:rPr>
        <w:t>212.687.6132</w:t>
      </w:r>
    </w:p>
    <w:p>
      <w:pPr>
        <w:pStyle w:val="Normal"/>
        <w:jc w:val="center"/>
        <w:rPr>
          <w:bCs/>
          <w:color w:val="000000"/>
        </w:rPr>
      </w:pPr>
      <w:r>
        <w:rPr>
          <w:bCs/>
          <w:color w:val="000000"/>
        </w:rPr>
        <w:t>rusamarts@aol.com</w:t>
      </w:r>
    </w:p>
    <w:p>
      <w:pPr>
        <w:pStyle w:val="Normal"/>
        <w:rPr>
          <w:bCs/>
          <w:color w:val="000000"/>
          <w:sz w:val="20"/>
        </w:rPr>
      </w:pPr>
      <w:r>
        <w:rPr>
          <w:bCs/>
          <w:color w:val="000000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bCs/>
        </w:rPr>
      </w:pPr>
      <w:r>
        <w:rPr>
          <w:bCs/>
        </w:rPr>
        <w:t>SUMMARY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Proven experience founding and managing successful companies with up to $15 million in revenues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color w:val="000000"/>
          <w:sz w:val="22"/>
        </w:rPr>
        <w:t>Track record in sourcing and establishing client relationships with industrial clients and governmental institutions in the chemical and fertilizer industries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color w:val="000000"/>
          <w:sz w:val="22"/>
        </w:rPr>
        <w:t>Managed up to 60</w:t>
      </w:r>
      <w:r>
        <w:rPr>
          <w:color w:val="FF0000"/>
          <w:sz w:val="22"/>
        </w:rPr>
        <w:t xml:space="preserve"> </w:t>
      </w:r>
      <w:r>
        <w:rPr>
          <w:color w:val="000000"/>
          <w:sz w:val="22"/>
        </w:rPr>
        <w:t>employees at a time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Experienced in negotiating contracts and working with vendors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color w:val="000000"/>
          <w:sz w:val="22"/>
        </w:rPr>
        <w:t>Knowledge of business know-how in Eastern Europe and other international regions</w:t>
      </w:r>
    </w:p>
    <w:p>
      <w:pPr>
        <w:pStyle w:val="Normal"/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Skilled in union negotiations</w:t>
      </w:r>
    </w:p>
    <w:p>
      <w:pPr>
        <w:pStyle w:val="Normal"/>
        <w:ind w:start="360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6"/>
        <w:ind w:hanging="0" w:start="0"/>
        <w:rPr/>
      </w:pPr>
      <w:r>
        <w:rPr>
          <w:sz w:val="22"/>
        </w:rPr>
        <w:t xml:space="preserve">Vice President, Russian American Arts Foundation, </w:t>
      </w:r>
      <w:r>
        <w:rPr>
          <w:color w:val="000000"/>
          <w:sz w:val="22"/>
        </w:rPr>
        <w:t>New York, NY</w:t>
        <w:tab/>
      </w:r>
      <w:r>
        <w:rPr>
          <w:sz w:val="22"/>
        </w:rPr>
        <w:tab/>
        <w:tab/>
        <w:t xml:space="preserve">        1997 – Present</w:t>
      </w:r>
    </w:p>
    <w:p>
      <w:pPr>
        <w:pStyle w:val="Normal"/>
        <w:numPr>
          <w:ilvl w:val="0"/>
          <w:numId w:val="6"/>
        </w:numPr>
        <w:ind w:hanging="360" w:start="720" w:end="-306"/>
        <w:rPr>
          <w:sz w:val="22"/>
        </w:rPr>
      </w:pPr>
      <w:r>
        <w:rPr>
          <w:sz w:val="22"/>
        </w:rPr>
        <w:t xml:space="preserve">Co-established a non-profit foundation to promote cultural exchange between Former Soviet Union and US </w:t>
      </w:r>
    </w:p>
    <w:p>
      <w:pPr>
        <w:pStyle w:val="Normal"/>
        <w:numPr>
          <w:ilvl w:val="0"/>
          <w:numId w:val="6"/>
        </w:numPr>
        <w:ind w:hanging="360" w:start="720" w:end="-306"/>
        <w:rPr>
          <w:sz w:val="22"/>
        </w:rPr>
      </w:pPr>
      <w:r>
        <w:rPr>
          <w:sz w:val="22"/>
        </w:rPr>
        <w:t xml:space="preserve">Supervise and manage all finances, including yearly certified audits </w:t>
      </w:r>
    </w:p>
    <w:p>
      <w:pPr>
        <w:pStyle w:val="Normal"/>
        <w:numPr>
          <w:ilvl w:val="0"/>
          <w:numId w:val="6"/>
        </w:numPr>
        <w:ind w:hanging="360" w:start="720" w:end="-306"/>
        <w:rPr>
          <w:sz w:val="22"/>
        </w:rPr>
      </w:pPr>
      <w:r>
        <w:rPr>
          <w:sz w:val="22"/>
        </w:rPr>
        <w:t xml:space="preserve">Received a Drama Desk Award for the Broadway production of </w:t>
      </w:r>
      <w:r>
        <w:rPr>
          <w:i/>
          <w:iCs/>
          <w:sz w:val="22"/>
        </w:rPr>
        <w:t>The</w:t>
      </w:r>
      <w:r>
        <w:rPr>
          <w:sz w:val="22"/>
        </w:rPr>
        <w:t xml:space="preserve"> </w:t>
      </w:r>
      <w:r>
        <w:rPr>
          <w:i/>
          <w:iCs/>
          <w:sz w:val="22"/>
        </w:rPr>
        <w:t>Three Sisters</w:t>
      </w:r>
      <w:r>
        <w:rPr>
          <w:sz w:val="22"/>
        </w:rPr>
        <w:t>, the youngest producer to receive the honor.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Oversee Foundation’s </w:t>
      </w:r>
      <w:r>
        <w:rPr>
          <w:color w:val="000000"/>
          <w:sz w:val="22"/>
        </w:rPr>
        <w:t>projects, budgets</w:t>
      </w:r>
      <w:r>
        <w:rPr>
          <w:sz w:val="22"/>
        </w:rPr>
        <w:t xml:space="preserve">, staff, logistics, public relations, marketing and sponsor relations.  </w:t>
      </w:r>
      <w:r>
        <w:rPr>
          <w:color w:val="000000"/>
          <w:sz w:val="22"/>
        </w:rPr>
        <w:t>Recent</w:t>
      </w:r>
      <w:r>
        <w:rPr>
          <w:color w:val="FF0000"/>
          <w:sz w:val="22"/>
        </w:rPr>
        <w:t xml:space="preserve"> </w:t>
      </w:r>
      <w:r>
        <w:rPr>
          <w:sz w:val="22"/>
        </w:rPr>
        <w:t>projects:</w:t>
      </w:r>
    </w:p>
    <w:p>
      <w:pPr>
        <w:pStyle w:val="Normal"/>
        <w:ind w:start="1440" w:end="0"/>
        <w:rPr/>
      </w:pPr>
      <w:r>
        <w:rPr>
          <w:i/>
          <w:iCs/>
          <w:sz w:val="22"/>
        </w:rPr>
        <w:t>Moscow Arts Festival on Broadway</w:t>
      </w:r>
      <w:r>
        <w:rPr>
          <w:sz w:val="22"/>
        </w:rPr>
        <w:t xml:space="preserve">  - New York, NY </w:t>
      </w:r>
    </w:p>
    <w:p>
      <w:pPr>
        <w:pStyle w:val="BodyTextIndent"/>
        <w:ind w:start="2160" w:end="0"/>
        <w:rPr>
          <w:sz w:val="22"/>
        </w:rPr>
      </w:pPr>
      <w:r>
        <w:rPr>
          <w:sz w:val="22"/>
        </w:rPr>
        <w:t>Five staged productions featuring the leading Theater and Opera companies of Russia</w:t>
      </w:r>
    </w:p>
    <w:p>
      <w:pPr>
        <w:pStyle w:val="Normal"/>
        <w:ind w:start="1440" w:end="0"/>
        <w:rPr/>
      </w:pPr>
      <w:r>
        <w:rPr>
          <w:i/>
          <w:sz w:val="22"/>
        </w:rPr>
        <w:t>Treasures of the Last Russian Emperor</w:t>
      </w:r>
      <w:r>
        <w:rPr>
          <w:sz w:val="22"/>
        </w:rPr>
        <w:t xml:space="preserve"> Exhibit  - Long Beach, CA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An exhibit showcasing 481 Russian Museum artifacts aboard </w:t>
      </w:r>
      <w:r>
        <w:rPr>
          <w:i/>
          <w:iCs/>
          <w:sz w:val="22"/>
        </w:rPr>
        <w:t>The Queen Mary</w:t>
      </w:r>
    </w:p>
    <w:p>
      <w:pPr>
        <w:pStyle w:val="Normal"/>
        <w:ind w:start="1440" w:end="0"/>
        <w:rPr/>
      </w:pPr>
      <w:r>
        <w:rPr>
          <w:i/>
          <w:iCs/>
          <w:sz w:val="22"/>
        </w:rPr>
        <w:t>Annual NYANA Festival at Battery Park</w:t>
      </w:r>
      <w:r>
        <w:rPr>
          <w:sz w:val="22"/>
        </w:rPr>
        <w:t xml:space="preserve">  -  New York, NY </w:t>
      </w:r>
    </w:p>
    <w:p>
      <w:pPr>
        <w:pStyle w:val="BodyTextIndent"/>
        <w:ind w:start="2160" w:end="0"/>
        <w:rPr>
          <w:sz w:val="22"/>
        </w:rPr>
      </w:pPr>
      <w:r>
        <w:rPr>
          <w:sz w:val="22"/>
        </w:rPr>
        <w:t>Cultural outdoor event featuring two open stages with full day of performances and over 100 food and retail vendors, attended by more than 10,000 people</w:t>
      </w:r>
    </w:p>
    <w:p>
      <w:pPr>
        <w:pStyle w:val="Normal"/>
        <w:ind w:start="720" w:end="0"/>
        <w:rPr/>
      </w:pP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i/>
          <w:iCs/>
          <w:sz w:val="22"/>
        </w:rPr>
        <w:t>Annual New Year Show at Radio City Music Hall</w:t>
      </w:r>
      <w:r>
        <w:rPr>
          <w:sz w:val="22"/>
        </w:rPr>
        <w:t xml:space="preserve">  - New York, NY </w:t>
      </w:r>
    </w:p>
    <w:p>
      <w:pPr>
        <w:pStyle w:val="BodyTextIndent"/>
        <w:ind w:start="2160" w:end="0"/>
        <w:rPr/>
      </w:pPr>
      <w:r>
        <w:rPr/>
        <w:t>A live 4 hour Gala Concert, comprised of top 20 Russian music stars</w:t>
      </w:r>
    </w:p>
    <w:p>
      <w:pPr>
        <w:pStyle w:val="BodyTextIndent"/>
        <w:ind w:start="2160" w:end="0"/>
        <w:rPr/>
      </w:pPr>
      <w:r>
        <w:rPr/>
      </w:r>
    </w:p>
    <w:p>
      <w:pPr>
        <w:pStyle w:val="Heading6"/>
        <w:ind w:hanging="0" w:start="0"/>
        <w:rPr>
          <w:sz w:val="22"/>
        </w:rPr>
      </w:pPr>
      <w:r>
        <w:rPr>
          <w:sz w:val="22"/>
        </w:rPr>
        <w:t>Vice President, People Travel Club, Inc., New York, NY</w:t>
        <w:tab/>
        <w:tab/>
        <w:tab/>
        <w:tab/>
        <w:tab/>
        <w:t xml:space="preserve">        1992 – 1997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Ran daily operations of a company specializing in charter bus tours and other travel services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Managed two offices in New York, a full time staff of over 20 and a part-time staff of over 40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Supervised the financial department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Expanded company’s activities to Russia and </w:t>
      </w:r>
      <w:r>
        <w:rPr>
          <w:color w:val="000000"/>
          <w:sz w:val="22"/>
        </w:rPr>
        <w:t>Israel, establishing</w:t>
      </w:r>
      <w:r>
        <w:rPr>
          <w:sz w:val="22"/>
        </w:rPr>
        <w:t xml:space="preserve"> fully operational offices </w:t>
      </w:r>
      <w:r>
        <w:rPr>
          <w:color w:val="000000"/>
          <w:sz w:val="22"/>
        </w:rPr>
        <w:t>in both countries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Developed Conference and Meetings Department and Entertainment Department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Owner/Trader, PTC International Trading Co</w:t>
      </w:r>
      <w:r>
        <w:rPr>
          <w:b/>
          <w:bCs/>
          <w:color w:val="000000"/>
          <w:sz w:val="22"/>
        </w:rPr>
        <w:t>., New York, NY</w:t>
      </w:r>
      <w:r>
        <w:rPr>
          <w:b/>
          <w:bCs/>
          <w:sz w:val="22"/>
        </w:rPr>
        <w:tab/>
        <w:tab/>
        <w:tab/>
        <w:tab/>
        <w:t xml:space="preserve">        1990 – 1994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Established a </w:t>
      </w:r>
      <w:r>
        <w:rPr>
          <w:color w:val="000000"/>
          <w:sz w:val="22"/>
        </w:rPr>
        <w:t>successful</w:t>
      </w:r>
      <w:r>
        <w:rPr>
          <w:sz w:val="22"/>
        </w:rPr>
        <w:t xml:space="preserve"> fertilizer trading company which exported phosphate and nitrogen fertilizers from the Former Soviet Union to Latin America and Europe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Sourced international buyers, negotiated prices and contracts, chartered vessels, arranged for independent inspections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8"/>
        </w:numPr>
        <w:ind w:hanging="360" w:start="720" w:end="-486"/>
        <w:rPr>
          <w:sz w:val="22"/>
        </w:rPr>
      </w:pPr>
      <w:r>
        <w:rPr>
          <w:sz w:val="22"/>
        </w:rPr>
        <w:t>Negotiated agreements, delivery schedules and shipping with manufacturers, ports and vessel chartering companies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Established relationships with banks for financing and letters of credits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Developed new export markets for fertilizers, specifically Brazil and Ireland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Developed relationships with buyers; ConAgra, Transammonia, Helm AG, Mitsui, ICEC, etc.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bCs/>
          <w:sz w:val="22"/>
        </w:rPr>
      </w:pPr>
      <w:r>
        <w:rPr>
          <w:bCs/>
          <w:sz w:val="22"/>
        </w:rPr>
        <w:t xml:space="preserve">EDUCATION </w:t>
      </w:r>
    </w:p>
    <w:p>
      <w:pPr>
        <w:pStyle w:val="Heading3"/>
        <w:ind w:hanging="0" w:start="0"/>
        <w:rPr/>
      </w:pPr>
      <w:r>
        <w:rPr>
          <w:bCs/>
          <w:sz w:val="22"/>
        </w:rPr>
        <w:t xml:space="preserve"> </w:t>
      </w:r>
      <w:r>
        <w:rPr>
          <w:b w:val="false"/>
          <w:sz w:val="22"/>
        </w:rPr>
        <w:t xml:space="preserve">  </w:t>
      </w:r>
      <w:r>
        <w:rPr>
          <w:b w:val="false"/>
          <w:sz w:val="22"/>
        </w:rPr>
        <w:tab/>
        <w:tab/>
        <w:tab/>
      </w:r>
    </w:p>
    <w:p>
      <w:pPr>
        <w:pStyle w:val="Normal"/>
        <w:rPr/>
      </w:pPr>
      <w:r>
        <w:rPr>
          <w:b/>
          <w:sz w:val="22"/>
        </w:rPr>
        <w:t>University of Pennsylvania</w:t>
      </w:r>
      <w:r>
        <w:rPr>
          <w:bCs/>
          <w:sz w:val="22"/>
        </w:rPr>
        <w:t>, Philadelphia, PA</w:t>
      </w:r>
    </w:p>
    <w:p>
      <w:pPr>
        <w:pStyle w:val="Normal"/>
        <w:numPr>
          <w:ilvl w:val="0"/>
          <w:numId w:val="4"/>
        </w:numPr>
        <w:rPr>
          <w:bCs/>
          <w:sz w:val="22"/>
        </w:rPr>
      </w:pPr>
      <w:r>
        <w:rPr>
          <w:b/>
          <w:bCs/>
          <w:sz w:val="22"/>
        </w:rPr>
        <w:t>Wharton School</w:t>
      </w:r>
      <w:r>
        <w:rPr>
          <w:sz w:val="22"/>
        </w:rPr>
        <w:t>, Bachelor of Science in Economics, Multinational Management (1992)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College of Arts and Sciences</w:t>
      </w:r>
      <w:r>
        <w:rPr>
          <w:bCs/>
          <w:sz w:val="22"/>
        </w:rPr>
        <w:t>, Bachelor of Arts, International</w:t>
      </w:r>
      <w:r>
        <w:rPr>
          <w:sz w:val="22"/>
        </w:rPr>
        <w:t xml:space="preserve"> Relations</w:t>
        <w:tab/>
        <w:t>(1992)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SKILLS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/>
          <w:sz w:val="22"/>
        </w:rPr>
        <w:t>Language Skills:</w:t>
      </w:r>
      <w:r>
        <w:rPr>
          <w:bCs/>
          <w:sz w:val="22"/>
        </w:rPr>
        <w:t xml:space="preserve">  Fluent in Russian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/>
          <w:sz w:val="22"/>
        </w:rPr>
        <w:t>Computer Skills:</w:t>
      </w:r>
      <w:r>
        <w:rPr>
          <w:bCs/>
          <w:sz w:val="22"/>
        </w:rPr>
        <w:t xml:space="preserve">  Word, Excel, Quicken, MAC – Quark Express (working knowledge)</w:t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2">
    <w:name w:val="WW8Num24z2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4">
    <w:name w:val="WW8Num43z4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2001-01-26T14:50:00Z</dcterms:created>
  <dc:creator>RINA KOVALYOVA</dc:creator>
  <dc:description/>
  <dc:language>en-CA</dc:language>
  <cp:lastModifiedBy>RINA KOVALYOVA</cp:lastModifiedBy>
  <cp:lastPrinted>2001-01-09T14:17:00Z</cp:lastPrinted>
  <dcterms:modified xsi:type="dcterms:W3CDTF">2001-01-26T15:24:00Z</dcterms:modified>
  <cp:revision>9</cp:revision>
  <dc:subject/>
  <dc:title>September 2, 1999</dc:title>
</cp:coreProperties>
</file>