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  <w:t>I.</w:t>
        <w:tab/>
        <w:t>Phase One – Stop the Bleeding</w:t>
      </w:r>
    </w:p>
    <w:p>
      <w:pPr>
        <w:pStyle w:val="Normal"/>
        <w:rPr/>
      </w:pPr>
      <w:r>
        <w:rPr/>
      </w:r>
    </w:p>
    <w:p>
      <w:pPr>
        <w:pStyle w:val="Heading1"/>
        <w:keepLines/>
        <w:ind w:hanging="0" w:start="0"/>
        <w:rPr/>
      </w:pPr>
      <w:r>
        <w:rPr/>
        <w:t>Utility Retail Ratemaking</w:t>
      </w:r>
    </w:p>
    <w:p>
      <w:pPr>
        <w:pStyle w:val="Normal"/>
        <w:keepLines/>
        <w:autoSpaceDE w:val="false"/>
        <w:spacing w:lineRule="atLeast" w:line="240"/>
        <w:ind w:start="360" w:end="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keepLines/>
        <w:autoSpaceDE w:val="false"/>
        <w:spacing w:lineRule="atLeast" w:line="240"/>
        <w:rPr/>
      </w:pPr>
      <w:r>
        <w:rPr>
          <w:rFonts w:cs="Helv;Arial" w:ascii="Helv;Arial" w:hAnsi="Helv;Arial"/>
          <w:color w:val="000000"/>
          <w:sz w:val="20"/>
          <w:szCs w:val="20"/>
        </w:rPr>
        <w:t xml:space="preserve">Current embedded generation rate for 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>SCE = 7.5c/kwh</w:t>
      </w:r>
      <w:r>
        <w:rPr>
          <w:rFonts w:cs="Helv;Arial" w:ascii="Helv;Arial" w:hAnsi="Helv;Arial"/>
          <w:color w:val="000000"/>
          <w:sz w:val="20"/>
          <w:szCs w:val="20"/>
        </w:rPr>
        <w:t xml:space="preserve"> (after 1.0c/kwh ESC)</w:t>
      </w:r>
    </w:p>
    <w:p>
      <w:pPr>
        <w:pStyle w:val="Normal"/>
        <w:keepLines/>
        <w:autoSpaceDE w:val="false"/>
        <w:spacing w:lineRule="atLeast" w:line="240"/>
        <w:rPr/>
      </w:pPr>
      <w:r>
        <w:rPr>
          <w:rFonts w:cs="Helv;Arial" w:ascii="Helv;Arial" w:hAnsi="Helv;Arial"/>
          <w:color w:val="000000"/>
          <w:sz w:val="20"/>
          <w:szCs w:val="20"/>
        </w:rPr>
        <w:t xml:space="preserve">Current embedded generation rate for 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>PG&amp;E = 6.2c/kwh</w:t>
      </w:r>
      <w:r>
        <w:rPr>
          <w:rFonts w:cs="Helv;Arial" w:ascii="Helv;Arial" w:hAnsi="Helv;Arial"/>
          <w:color w:val="000000"/>
          <w:sz w:val="20"/>
          <w:szCs w:val="20"/>
        </w:rPr>
        <w:t xml:space="preserve"> (after 1.0c/kwh ESC)</w:t>
      </w:r>
    </w:p>
    <w:p>
      <w:pPr>
        <w:pStyle w:val="Normal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Heading3"/>
        <w:ind w:hanging="0" w:start="0"/>
        <w:rPr>
          <w:rFonts w:ascii="Helv;Arial" w:hAnsi="Helv;Arial" w:cs="Helv;Arial"/>
        </w:rPr>
      </w:pPr>
      <w:r>
        <w:rPr>
          <w:rFonts w:cs="Helv;Arial" w:ascii="Helv;Arial" w:hAnsi="Helv;Arial"/>
        </w:rPr>
        <w:t>No need to raise rates any higher</w:t>
      </w:r>
    </w:p>
    <w:p>
      <w:pPr>
        <w:pStyle w:val="Normal"/>
        <w:rPr>
          <w:rFonts w:ascii="Helv;Arial" w:hAnsi="Helv;Arial" w:cs="Helv;Arial"/>
          <w:sz w:val="20"/>
        </w:rPr>
      </w:pPr>
      <w:r>
        <w:rPr>
          <w:rFonts w:cs="Helv;Arial" w:ascii="Helv;Arial" w:hAnsi="Helv;Arial"/>
          <w:sz w:val="20"/>
        </w:rPr>
      </w:r>
    </w:p>
    <w:p>
      <w:pPr>
        <w:pStyle w:val="Heading1"/>
        <w:ind w:hanging="0" w:start="0"/>
        <w:rPr/>
      </w:pPr>
      <w:r>
        <w:rPr/>
        <w:t>Long-Term Contracting for Incremental Power Needs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  <w:t>SCE incremental needs = 4,500 MW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  <w:t>PG&amp;E incremental needs = 4,400 MW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Heading2"/>
        <w:autoSpaceDE w:val="false"/>
        <w:spacing w:lineRule="atLeast" w:line="240"/>
        <w:ind w:hanging="0" w:start="0"/>
        <w:rPr/>
      </w:pPr>
      <w:r>
        <w:rPr/>
        <w:t>Process uses “Live Auction” conducted by DEALBENCH is better than RFP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00"/>
          <w:sz w:val="20"/>
          <w:szCs w:val="20"/>
        </w:rPr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>Innovative Product 1 = State Offers Permitted Site for 750 MW plant (including interconnection rights) (bid $)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00"/>
          <w:sz w:val="20"/>
          <w:szCs w:val="20"/>
        </w:rPr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>Innovative Product 2 = 250 MW block delivered in NP15 or SP15 7x24 for 5 years at $55/Mwh (bid +/-$)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00"/>
          <w:sz w:val="20"/>
          <w:szCs w:val="20"/>
        </w:rPr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  <w:t>Standard WSPP Terms for power sales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00"/>
          <w:sz w:val="20"/>
          <w:szCs w:val="20"/>
        </w:rPr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>State Agency as counterparty (acts as credit enhancement vehicle) is critical</w:t>
      </w:r>
    </w:p>
    <w:p>
      <w:pPr>
        <w:pStyle w:val="Normal"/>
        <w:keepLines/>
        <w:autoSpaceDE w:val="false"/>
        <w:spacing w:lineRule="atLeast" w:line="240"/>
        <w:rPr>
          <w:rFonts w:ascii="Helv;Arial" w:hAnsi="Helv;Arial" w:cs="Helv;Arial"/>
          <w:b/>
          <w:bCs/>
          <w:color w:val="000000"/>
          <w:sz w:val="20"/>
          <w:szCs w:val="20"/>
        </w:rPr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</w:r>
    </w:p>
    <w:p>
      <w:pPr>
        <w:pStyle w:val="Normal"/>
        <w:keepLines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  <w:t>Auction done by January 25, 2001.  Contracting done by January 31, 2001.</w:t>
      </w:r>
    </w:p>
    <w:p>
      <w:pPr>
        <w:pStyle w:val="Normal"/>
        <w:keepLines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keepLines/>
        <w:autoSpaceDE w:val="false"/>
        <w:spacing w:lineRule="atLeast" w:line="240"/>
        <w:rPr>
          <w:rFonts w:ascii="Helv;Arial" w:hAnsi="Helv;Arial" w:cs="Helv;Arial"/>
          <w:b/>
          <w:bCs/>
          <w:color w:val="000000"/>
          <w:sz w:val="20"/>
          <w:szCs w:val="20"/>
        </w:rPr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>For SCE, LT power contracts at or below $70/Mwh appear to provide sufficient Gross Margin</w:t>
      </w:r>
    </w:p>
    <w:p>
      <w:pPr>
        <w:pStyle w:val="Normal"/>
        <w:keepLines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>For PG&amp;E, LT power contracts at or below $60/Mwh appear to provide sufficient Gross Margin</w:t>
      </w:r>
    </w:p>
    <w:p>
      <w:pPr>
        <w:pStyle w:val="Normal"/>
        <w:keepLines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keepLines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  <w:t>CPUC immediately finds that the result of the auction is "reasonable"</w:t>
      </w:r>
    </w:p>
    <w:p>
      <w:pPr>
        <w:pStyle w:val="Normal"/>
        <w:keepLines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Heading1"/>
        <w:keepLines/>
        <w:ind w:hanging="0" w:start="0"/>
        <w:rPr/>
      </w:pPr>
      <w:r>
        <w:rPr/>
        <w:t>Short-Term Liquidity</w:t>
      </w:r>
    </w:p>
    <w:p>
      <w:pPr>
        <w:pStyle w:val="Normal"/>
        <w:keepLines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Heading2"/>
        <w:keepLines/>
        <w:autoSpaceDE w:val="false"/>
        <w:spacing w:lineRule="atLeast" w:line="240"/>
        <w:ind w:hanging="0" w:start="0"/>
        <w:rPr/>
      </w:pPr>
      <w:r>
        <w:rPr/>
        <w:t>All creditors agree to pro rata forbearance for 60 days to hold auctions</w:t>
      </w:r>
    </w:p>
    <w:p>
      <w:pPr>
        <w:pStyle w:val="Normal"/>
        <w:keepLines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>II.</w:t>
        <w:tab/>
        <w:t>Phase Two – Manage Past Costs</w:t>
      </w:r>
    </w:p>
    <w:p>
      <w:pPr>
        <w:pStyle w:val="Normal"/>
        <w:keepLines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Heading2"/>
        <w:ind w:hanging="0" w:start="0"/>
        <w:rPr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</w:rPr>
        <w:t>Management of Unpaid Energy Procurement Costs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i/>
          <w:i/>
          <w:iCs/>
          <w:color w:val="000000"/>
          <w:sz w:val="20"/>
          <w:szCs w:val="20"/>
        </w:rPr>
      </w:pPr>
      <w:r>
        <w:rPr>
          <w:rFonts w:cs="Helv;Arial" w:ascii="Helv;Arial" w:hAnsi="Helv;Arial"/>
          <w:b/>
          <w:bCs/>
          <w:i/>
          <w:iCs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>Securitization is valuable for managing the overall payment of Energy Procurement costs</w:t>
      </w:r>
    </w:p>
    <w:p>
      <w:pPr>
        <w:pStyle w:val="BodyText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/>
          <w:color w:val="000000"/>
          <w:sz w:val="20"/>
          <w:szCs w:val="20"/>
        </w:rPr>
      </w:r>
    </w:p>
    <w:p>
      <w:pPr>
        <w:pStyle w:val="BodyText"/>
        <w:rPr/>
      </w:pPr>
      <w:r>
        <w:rPr/>
        <w:t>Rate increase of $0.003c/kwh for PG&amp;E is sufficient to repay in full Energy Procurement costs assuming Securitization ALTERNATIVELY PG&amp;E write-off of $1.9B would result in no rate increase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  <w:r>
        <w:br w:type="page"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>III.</w:t>
        <w:tab/>
        <w:t>Phase Three – Getting to Workable Markets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Heading1"/>
        <w:keepLines/>
        <w:ind w:hanging="0" w:start="0"/>
        <w:rPr/>
      </w:pPr>
      <w:r>
        <w:rPr/>
        <w:t xml:space="preserve">End Potential for Civil and Criminal Liability </w:t>
      </w:r>
    </w:p>
    <w:p>
      <w:pPr>
        <w:pStyle w:val="Normal"/>
        <w:keepLines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keepLines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  <w:t>PG&amp;E, SDG&amp;E, and SCE agree not to sue any suppliers for actions related to natural gas and electricity; State of California considers "taking" all civil cases and settling cases; State of California agrees not to pursue any criminal cases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  <w:t>FERC agrees to immediate price cap lifting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keepLines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  <w:t>FERC clarifies its past Order to remove retroactive refund risk</w:t>
      </w:r>
    </w:p>
    <w:p>
      <w:pPr>
        <w:pStyle w:val="Normal"/>
        <w:keepLines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keepLines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  <w:t>FERC and California agree to complete non-stakeholder board for ISO</w:t>
      </w:r>
    </w:p>
    <w:p>
      <w:pPr>
        <w:pStyle w:val="Normal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keepLines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  <w:t>ESPs should be able to buy from UDCs at the current weighted average generation rate from 1/1/01 – 12/31/02 to serve any competitive load in California</w:t>
      </w:r>
    </w:p>
    <w:p>
      <w:pPr>
        <w:pStyle w:val="Normal"/>
        <w:keepLines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  <w:t>UDCs agree to auction their “default service role” starting 1/1/03 to raise additional capital to repay outstanding Energy Procurement costs or new conservation programs (the winner of auction obtains rights to supply portfolio of UDC at cost)</w:t>
      </w:r>
    </w:p>
    <w:p>
      <w:pPr>
        <w:pStyle w:val="Normal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">
    <w:altName w:val="Arial"/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</w:instrText>
    </w:r>
    <w:r>
      <w:rPr>
        <w:sz w:val="16"/>
      </w:rPr>
      <w:fldChar w:fldCharType="separate"/>
    </w:r>
    <w:r>
      <w:rPr>
        <w:sz w:val="16"/>
      </w:rPr>
      <w:t>ENE_Proposal_to_Treasury_Summit.doc</w:t>
    </w:r>
    <w:r>
      <w:rPr>
        <w:sz w:val="16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bCs/>
      </w:rPr>
    </w:pPr>
    <w:r>
      <w:rPr>
        <w:b/>
        <w:bCs/>
      </w:rPr>
      <w:t>CALIFORNIA RESTRUCTURING SETTLEMENT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autoSpaceDE w:val="false"/>
      <w:spacing w:lineRule="atLeast" w:line="240"/>
      <w:outlineLvl w:val="0"/>
    </w:pPr>
    <w:rPr>
      <w:rFonts w:ascii="Helv;Arial" w:hAnsi="Helv;Arial" w:cs="Helv;Arial"/>
      <w:i/>
      <w:iCs/>
      <w:color w:val="000000"/>
      <w:sz w:val="20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Helv;Arial" w:hAnsi="Helv;Arial" w:cs="Helv;Arial"/>
      <w:b/>
      <w:bCs/>
      <w:color w:val="000000"/>
      <w:sz w:val="20"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bCs/>
      <w:sz w:val="20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autoSpaceDE w:val="false"/>
      <w:spacing w:lineRule="atLeast" w:line="240"/>
    </w:pPr>
    <w:rPr>
      <w:rFonts w:ascii="Helv;Arial" w:hAnsi="Helv;Arial" w:cs="Helv;Arial"/>
      <w:b/>
      <w:bCs/>
      <w:color w:val="000000"/>
      <w:sz w:val="20"/>
      <w:szCs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2001-01-12T02:00:00Z</dcterms:created>
  <dc:creator>jsteffe</dc:creator>
  <dc:description/>
  <dc:language>en-CA</dc:language>
  <cp:lastModifiedBy>jsteffe</cp:lastModifiedBy>
  <cp:lastPrinted>2001-01-11T22:28:00Z</cp:lastPrinted>
  <dcterms:modified xsi:type="dcterms:W3CDTF">2001-01-12T02:01:00Z</dcterms:modified>
  <cp:revision>3</cp:revision>
  <dc:subject/>
  <dc:title>I</dc:title>
</cp:coreProperties>
</file>