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media/image1.wmf" ContentType="image/x-wmf"/>
  <Override PartName="/word/media/image2.wmf" ContentType="image/x-wmf"/>
  <Override PartName="/word/media/image3.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SBHidden"/>
        <w:rPr/>
      </w:pPr>
      <w:r>
        <w:rPr/>
        <w:t>SALOMON SMITH BARNEY</w:t>
      </w:r>
    </w:p>
    <w:tbl>
      <w:tblPr>
        <w:tblW w:w="9864" w:type="dxa"/>
        <w:jc w:val="start"/>
        <w:tblInd w:w="-2007" w:type="dxa"/>
        <w:tblLayout w:type="fixed"/>
        <w:tblCellMar>
          <w:top w:w="0" w:type="dxa"/>
          <w:start w:w="0" w:type="dxa"/>
          <w:bottom w:w="0" w:type="dxa"/>
          <w:end w:w="0" w:type="dxa"/>
        </w:tblCellMar>
      </w:tblPr>
      <w:tblGrid>
        <w:gridCol w:w="2907"/>
        <w:gridCol w:w="2"/>
        <w:gridCol w:w="3427"/>
        <w:gridCol w:w="3528"/>
      </w:tblGrid>
      <w:tr>
        <w:trPr>
          <w:trHeight w:val="369" w:hRule="atLeast"/>
        </w:trPr>
        <w:tc>
          <w:tcPr>
            <w:tcW w:w="6336" w:type="dxa"/>
            <w:gridSpan w:val="3"/>
            <w:tcBorders/>
          </w:tcPr>
          <w:p>
            <w:pPr>
              <w:pStyle w:val="Normal"/>
              <w:rPr/>
            </w:pPr>
            <w:r>
              <w:fldChar w:fldCharType="begin">
                <w:ffData>
                  <w:name w:val="TRC_COMPANYNAME"/>
                  <w:enabled/>
                  <w:calcOnExit w:val="0"/>
                  <w:textInput/>
                </w:ffData>
              </w:fldChar>
            </w:r>
            <w:r>
              <w:rPr>
                <w:lang w:val="en-CA"/>
              </w:rPr>
              <w:instrText xml:space="preserve"> FORMTEXT </w:instrText>
            </w:r>
            <w:r>
              <w:rPr>
                <w:lang w:val="en-CA"/>
              </w:rPr>
            </w:r>
            <w:r>
              <w:rPr>
                <w:lang w:val="en-CA"/>
              </w:rPr>
              <w:fldChar w:fldCharType="separate"/>
            </w:r>
            <w:r>
              <w:rPr>
                <w:lang w:val="en-CA"/>
              </w:rPr>
              <w:t>Enron Corporation</w:t>
            </w:r>
            <w:r>
              <w:rPr>
                <w:lang w:val="en-CA"/>
              </w:rPr>
            </w:r>
            <w:r>
              <w:rPr>
                <w:lang w:val="en-CA"/>
              </w:rPr>
              <w:fldChar w:fldCharType="end"/>
            </w:r>
            <w:r>
              <w:rPr/>
              <w:t xml:space="preserve"> (</w:t>
            </w:r>
            <w:r>
              <w:fldChar w:fldCharType="begin">
                <w:ffData>
                  <w:name w:val="TRC_TICKER"/>
                  <w:enabled/>
                  <w:calcOnExit w:val="0"/>
                  <w:textInput/>
                </w:ffData>
              </w:fldChar>
            </w:r>
            <w:r>
              <w:rPr>
                <w:lang w:val="en-CA"/>
              </w:rPr>
              <w:instrText xml:space="preserve"> FORMTEXT </w:instrText>
            </w:r>
            <w:r>
              <w:rPr>
                <w:lang w:val="en-CA"/>
              </w:rPr>
            </w:r>
            <w:r>
              <w:rPr>
                <w:lang w:val="en-CA"/>
              </w:rPr>
              <w:fldChar w:fldCharType="separate"/>
            </w:r>
            <w:r>
              <w:rPr>
                <w:lang w:val="en-CA"/>
              </w:rPr>
              <w:t>ENE</w:t>
            </w:r>
            <w:r>
              <w:rPr>
                <w:lang w:val="en-CA"/>
              </w:rPr>
            </w:r>
            <w:r>
              <w:rPr>
                <w:lang w:val="en-CA"/>
              </w:rPr>
              <w:fldChar w:fldCharType="end"/>
            </w:r>
            <w:r>
              <w:rPr/>
              <w:t>)</w:t>
            </w:r>
            <w:r>
              <w:fldChar w:fldCharType="begin">
                <w:ffData>
                  <w:name w:val="trc_IB_Relation"/>
                  <w:enabled/>
                  <w:calcOnExit w:val="0"/>
                  <w:textInput/>
                </w:ffData>
              </w:fldChar>
            </w:r>
            <w:r>
              <w:rPr>
                <w:lang w:val="en-CA"/>
              </w:rPr>
              <w:instrText xml:space="preserve"> FORMTEXT </w:instrText>
            </w:r>
            <w:r>
              <w:rPr>
                <w:lang w:val="en-CA"/>
              </w:rPr>
            </w:r>
            <w:r>
              <w:rPr>
                <w:lang w:val="en-CA"/>
              </w:rPr>
              <w:fldChar w:fldCharType="separate"/>
            </w:r>
            <w:r>
              <w:rPr>
                <w:lang w:val="en-CA"/>
              </w:rPr>
              <w:t>#</w:t>
            </w:r>
            <w:r/>
            <w:r>
              <w:rPr>
                <w:lang w:val="en-CA"/>
              </w:rPr>
              <w:fldChar w:fldCharType="end"/>
            </w:r>
            <w:r>
              <w:rPr>
                <w:lang w:val="en-CA"/>
              </w:rPr>
            </w:r>
          </w:p>
          <w:p>
            <w:pPr>
              <w:pStyle w:val="SSBHeadline"/>
              <w:rPr>
                <w:lang w:val="en-CA"/>
              </w:rPr>
            </w:pPr>
            <w:r>
              <w:fldChar w:fldCharType="begin">
                <w:ffData>
                  <w:name w:val="TRC_HEADLINE"/>
                  <w:enabled/>
                  <w:calcOnExit w:val="0"/>
                  <w:textInput/>
                </w:ffData>
              </w:fldChar>
            </w:r>
            <w:r>
              <w:rPr>
                <w:lang w:val="en-CA"/>
              </w:rPr>
              <w:instrText xml:space="preserve"> FORMTEXT </w:instrText>
            </w:r>
            <w:r>
              <w:rPr>
                <w:lang w:val="en-CA"/>
              </w:rPr>
            </w:r>
            <w:r>
              <w:rPr>
                <w:lang w:val="en-CA"/>
              </w:rPr>
              <w:fldChar w:fldCharType="separate"/>
            </w:r>
            <w:r>
              <w:rPr>
                <w:lang w:val="en-CA"/>
              </w:rPr>
              <w:t>ENE: DOWNGRADE TO 3S FROM 1S; CREDIT CONCERNS NEED TO BE ADDRESSED</w:t>
            </w:r>
            <w:r/>
            <w:r>
              <w:rPr>
                <w:lang w:val="en-CA"/>
              </w:rPr>
              <w:fldChar w:fldCharType="end"/>
            </w:r>
            <w:r>
              <w:rPr>
                <w:lang w:val="en-CA"/>
              </w:rPr>
            </w:r>
          </w:p>
        </w:tc>
        <w:tc>
          <w:tcPr>
            <w:tcW w:w="3528" w:type="dxa"/>
            <w:tcBorders/>
            <w:vAlign w:val="bottom"/>
          </w:tcPr>
          <w:p>
            <w:pPr>
              <w:pStyle w:val="SSBBlackLine"/>
              <w:snapToGrid w:val="false"/>
              <w:ind w:start="2421" w:end="0"/>
              <w:rPr/>
            </w:pPr>
            <w:r>
              <w:rPr/>
            </w:r>
          </w:p>
          <w:p>
            <w:pPr>
              <w:pStyle w:val="SSBRating"/>
              <w:rPr/>
            </w:pPr>
            <w:r>
              <w:fldChar w:fldCharType="begin">
                <w:ffData>
                  <w:name w:val="TRC_RATING"/>
                  <w:enabled/>
                  <w:calcOnExit w:val="0"/>
                  <w:textInput/>
                </w:ffData>
              </w:fldChar>
            </w:r>
            <w:r>
              <w:rPr>
                <w:lang w:val="en-CA"/>
              </w:rPr>
              <w:instrText xml:space="preserve"> FORMTEXT </w:instrText>
            </w:r>
            <w:r>
              <w:rPr>
                <w:lang w:val="en-CA"/>
              </w:rPr>
            </w:r>
            <w:r>
              <w:rPr>
                <w:lang w:val="en-CA"/>
              </w:rPr>
              <w:fldChar w:fldCharType="separate"/>
            </w:r>
            <w:r>
              <w:rPr>
                <w:lang w:val="en-CA"/>
              </w:rPr>
              <w:t>3</w:t>
            </w:r>
            <w:r>
              <w:rPr>
                <w:lang w:val="en-CA"/>
              </w:rPr>
            </w:r>
            <w:r>
              <w:rPr>
                <w:lang w:val="en-CA"/>
              </w:rPr>
              <w:fldChar w:fldCharType="end"/>
            </w:r>
            <w:r>
              <w:fldChar w:fldCharType="begin">
                <w:ffData>
                  <w:name w:val="TRC_RISK"/>
                  <w:enabled/>
                  <w:calcOnExit w:val="0"/>
                  <w:textInput/>
                </w:ffData>
              </w:fldChar>
            </w:r>
            <w:r>
              <w:rPr>
                <w:lang w:val="en-CA"/>
              </w:rPr>
              <w:instrText xml:space="preserve"> FORMTEXT </w:instrText>
            </w:r>
            <w:r>
              <w:rPr>
                <w:lang w:val="en-CA"/>
              </w:rPr>
            </w:r>
            <w:r>
              <w:rPr>
                <w:lang w:val="en-CA"/>
              </w:rPr>
              <w:fldChar w:fldCharType="separate"/>
            </w:r>
            <w:r>
              <w:rPr>
                <w:lang w:val="en-CA"/>
              </w:rPr>
              <w:t>S</w:t>
            </w:r>
            <w:r>
              <w:rPr>
                <w:lang w:val="en-CA"/>
              </w:rPr>
            </w:r>
            <w:r>
              <w:rPr>
                <w:lang w:val="en-CA"/>
              </w:rPr>
              <w:fldChar w:fldCharType="end"/>
            </w:r>
            <w:r>
              <w:rPr>
                <w:rStyle w:val="SSBRatingDescription"/>
              </w:rPr>
              <w:t xml:space="preserve"> (</w:t>
            </w:r>
            <w:r>
              <w:fldChar w:fldCharType="begin">
                <w:ffData>
                  <w:name w:val="TRC_RATINGDESC"/>
                  <w:enabled/>
                  <w:calcOnExit w:val="0"/>
                  <w:textInput/>
                </w:ffData>
              </w:fldChar>
            </w:r>
            <w:r>
              <w:rPr>
                <w:rStyle w:val="SSBRatingDescription"/>
                <w:lang w:val="en-CA"/>
              </w:rPr>
              <w:instrText xml:space="preserve"> FORMTEXT </w:instrText>
            </w:r>
            <w:r>
              <w:rPr>
                <w:rStyle w:val="SSBRatingDescription"/>
                <w:lang w:val="en-CA"/>
              </w:rPr>
            </w:r>
            <w:r>
              <w:rPr>
                <w:rStyle w:val="SSBRatingDescription"/>
                <w:lang w:val="en-CA"/>
              </w:rPr>
              <w:fldChar w:fldCharType="separate"/>
            </w:r>
            <w:r>
              <w:rPr>
                <w:rStyle w:val="SSBRatingDescription"/>
                <w:lang w:val="en-CA"/>
              </w:rPr>
              <w:t>Neutral</w:t>
            </w:r>
            <w:r>
              <w:rPr>
                <w:rStyle w:val="SSBRatingDescription"/>
                <w:lang w:val="en-CA"/>
              </w:rPr>
            </w:r>
            <w:r>
              <w:rPr>
                <w:rStyle w:val="SSBRatingDescription"/>
                <w:lang w:val="en-CA"/>
              </w:rPr>
              <w:fldChar w:fldCharType="end"/>
            </w:r>
            <w:r>
              <w:rPr>
                <w:rStyle w:val="SSBRatingDescription"/>
              </w:rPr>
              <w:t xml:space="preserve">, </w:t>
            </w:r>
            <w:r>
              <w:fldChar w:fldCharType="begin">
                <w:ffData>
                  <w:name w:val="TRC_RISKDESC"/>
                  <w:enabled/>
                  <w:calcOnExit w:val="0"/>
                  <w:textInput/>
                </w:ffData>
              </w:fldChar>
            </w:r>
            <w:r>
              <w:rPr>
                <w:rStyle w:val="SSBRatingDescription"/>
                <w:lang w:val="en-CA"/>
              </w:rPr>
              <w:instrText xml:space="preserve"> FORMTEXT </w:instrText>
            </w:r>
            <w:r>
              <w:rPr>
                <w:rStyle w:val="SSBRatingDescription"/>
                <w:lang w:val="en-CA"/>
              </w:rPr>
            </w:r>
            <w:r>
              <w:rPr>
                <w:rStyle w:val="SSBRatingDescription"/>
                <w:lang w:val="en-CA"/>
              </w:rPr>
              <w:fldChar w:fldCharType="separate"/>
            </w:r>
            <w:r>
              <w:rPr>
                <w:rStyle w:val="SSBRatingDescription"/>
                <w:lang w:val="en-CA"/>
              </w:rPr>
              <w:t>Speculative</w:t>
            </w:r>
            <w:r>
              <w:rPr>
                <w:rStyle w:val="SSBRatingDescription"/>
                <w:lang w:val="en-CA"/>
              </w:rPr>
            </w:r>
            <w:r>
              <w:rPr>
                <w:rStyle w:val="SSBRatingDescription"/>
                <w:lang w:val="en-CA"/>
              </w:rPr>
              <w:fldChar w:fldCharType="end"/>
            </w:r>
            <w:r>
              <w:rPr>
                <w:rStyle w:val="SSBRatingDescription"/>
              </w:rPr>
              <w:t>)</w:t>
            </w:r>
          </w:p>
          <w:p>
            <w:pPr>
              <w:pStyle w:val="SSBMarketCap"/>
              <w:rPr/>
            </w:pPr>
            <w:r>
              <w:rPr/>
              <w:t xml:space="preserve">Mkt Cap:  </w:t>
            </w:r>
            <w:r>
              <w:fldChar w:fldCharType="begin">
                <w:ffData>
                  <w:name w:val="TRC_MKTCAP"/>
                  <w:enabled/>
                  <w:calcOnExit w:val="0"/>
                  <w:textInput/>
                </w:ffData>
              </w:fldChar>
            </w:r>
            <w:r>
              <w:rPr>
                <w:rStyle w:val="SSBMarketCapNumber"/>
                <w:lang w:val="en-CA"/>
              </w:rPr>
              <w:instrText xml:space="preserve"> FORMTEXT </w:instrText>
            </w:r>
            <w:r>
              <w:rPr>
                <w:rStyle w:val="SSBMarketCapNumber"/>
                <w:lang w:val="en-CA"/>
              </w:rPr>
            </w:r>
            <w:r>
              <w:rPr>
                <w:rStyle w:val="SSBMarketCapNumber"/>
                <w:lang w:val="en-CA"/>
              </w:rPr>
              <w:fldChar w:fldCharType="separate"/>
            </w:r>
            <w:r>
              <w:rPr>
                <w:rStyle w:val="SSBMarketCapNumber"/>
                <w:lang w:val="en-CA"/>
              </w:rPr>
              <w:t>$13,096.4</w:t>
            </w:r>
            <w:r>
              <w:rPr>
                <w:rStyle w:val="SSBMarketCapNumber"/>
                <w:lang w:val="en-CA"/>
              </w:rPr>
            </w:r>
            <w:r>
              <w:rPr>
                <w:rStyle w:val="SSBMarketCapNumber"/>
                <w:lang w:val="en-CA"/>
              </w:rPr>
              <w:fldChar w:fldCharType="end"/>
            </w:r>
            <w:r>
              <w:rPr>
                <w:rStyle w:val="SSBMarketCapNumber"/>
              </w:rPr>
              <w:t xml:space="preserve"> </w:t>
            </w:r>
            <w:r>
              <w:fldChar w:fldCharType="begin">
                <w:ffData>
                  <w:name w:val="TRC_MKTCAP_U"/>
                  <w:enabled/>
                  <w:calcOnExit w:val="0"/>
                  <w:textInput/>
                </w:ffData>
              </w:fldChar>
            </w:r>
            <w:r>
              <w:rPr>
                <w:rStyle w:val="SSBMarketCapNumber"/>
                <w:lang w:val="en-CA"/>
              </w:rPr>
              <w:instrText xml:space="preserve"> FORMTEXT </w:instrText>
            </w:r>
            <w:r>
              <w:rPr>
                <w:rStyle w:val="SSBMarketCapNumber"/>
                <w:lang w:val="en-CA"/>
              </w:rPr>
            </w:r>
            <w:r>
              <w:rPr>
                <w:rStyle w:val="SSBMarketCapNumber"/>
                <w:lang w:val="en-CA"/>
              </w:rPr>
              <w:fldChar w:fldCharType="separate"/>
            </w:r>
            <w:r>
              <w:rPr>
                <w:rStyle w:val="SSBMarketCapNumber"/>
                <w:lang w:val="en-CA"/>
              </w:rPr>
              <w:t>mil.</w:t>
            </w:r>
            <w:r/>
            <w:r>
              <w:rPr>
                <w:rStyle w:val="SSBMarketCapNumber"/>
                <w:lang w:val="en-CA"/>
              </w:rPr>
              <w:fldChar w:fldCharType="end"/>
            </w:r>
            <w:r>
              <w:rPr>
                <w:rStyle w:val="SSBMarketCapNumber"/>
                <w:lang w:val="en-CA"/>
              </w:rPr>
            </w:r>
          </w:p>
        </w:tc>
      </w:tr>
      <w:tr>
        <w:trPr>
          <w:trHeight w:val="120" w:hRule="exact"/>
        </w:trPr>
        <w:tc>
          <w:tcPr>
            <w:tcW w:w="2909" w:type="dxa"/>
            <w:gridSpan w:val="2"/>
            <w:tcBorders/>
          </w:tcPr>
          <w:p>
            <w:pPr>
              <w:pStyle w:val="Normal"/>
              <w:snapToGrid w:val="false"/>
              <w:rPr/>
            </w:pPr>
            <w:r>
              <w:rPr/>
            </w:r>
          </w:p>
        </w:tc>
        <w:tc>
          <w:tcPr>
            <w:tcW w:w="6955" w:type="dxa"/>
            <w:gridSpan w:val="2"/>
            <w:tcBorders/>
          </w:tcPr>
          <w:p>
            <w:pPr>
              <w:pStyle w:val="Normal"/>
              <w:snapToGrid w:val="false"/>
              <w:rPr/>
            </w:pPr>
            <w:r>
              <w:rPr/>
            </w:r>
          </w:p>
        </w:tc>
      </w:tr>
      <w:tr>
        <w:trPr>
          <w:trHeight w:val="120" w:hRule="exact"/>
        </w:trPr>
        <w:tc>
          <w:tcPr>
            <w:tcW w:w="2909" w:type="dxa"/>
            <w:gridSpan w:val="2"/>
            <w:tcBorders>
              <w:top w:val="single" w:sz="12" w:space="0" w:color="808080"/>
            </w:tcBorders>
          </w:tcPr>
          <w:p>
            <w:pPr>
              <w:pStyle w:val="Normal"/>
              <w:snapToGrid w:val="false"/>
              <w:rPr/>
            </w:pPr>
            <w:r>
              <w:rPr/>
            </w:r>
          </w:p>
        </w:tc>
        <w:tc>
          <w:tcPr>
            <w:tcW w:w="6955" w:type="dxa"/>
            <w:gridSpan w:val="2"/>
            <w:tcBorders>
              <w:top w:val="single" w:sz="12" w:space="0" w:color="808080"/>
            </w:tcBorders>
          </w:tcPr>
          <w:p>
            <w:pPr>
              <w:pStyle w:val="Normal"/>
              <w:snapToGrid w:val="false"/>
              <w:rPr/>
            </w:pPr>
            <w:r>
              <w:rPr/>
            </w:r>
          </w:p>
        </w:tc>
      </w:tr>
      <w:tr>
        <w:trPr>
          <w:trHeight w:val="3840" w:hRule="exact"/>
        </w:trPr>
        <w:tc>
          <w:tcPr>
            <w:tcW w:w="2907" w:type="dxa"/>
            <w:tcBorders/>
          </w:tcPr>
          <w:p>
            <w:pPr>
              <w:pStyle w:val="SSBReleaseDate"/>
              <w:rPr>
                <w:lang w:val="en-CA"/>
              </w:rPr>
            </w:pPr>
            <w:r>
              <w:fldChar w:fldCharType="begin">
                <w:ffData>
                  <w:name w:val="TRC_RELEASEDATE"/>
                  <w:enabled/>
                  <w:calcOnExit w:val="0"/>
                  <w:textInput/>
                </w:ffData>
              </w:fldChar>
            </w:r>
            <w:r>
              <w:rPr>
                <w:lang w:val="en-CA"/>
              </w:rPr>
              <w:instrText xml:space="preserve"> FORMTEXT </w:instrText>
            </w:r>
            <w:r>
              <w:rPr>
                <w:lang w:val="en-CA"/>
              </w:rPr>
            </w:r>
            <w:r>
              <w:rPr>
                <w:lang w:val="en-CA"/>
              </w:rPr>
              <w:fldChar w:fldCharType="separate"/>
            </w:r>
            <w:r>
              <w:rPr>
                <w:lang w:val="en-CA"/>
              </w:rPr>
              <w:t>October 26, 2001</w:t>
            </w:r>
            <w:r/>
            <w:r>
              <w:rPr>
                <w:lang w:val="en-CA"/>
              </w:rPr>
              <w:fldChar w:fldCharType="end"/>
            </w:r>
            <w:r>
              <w:rPr>
                <w:lang w:val="en-CA"/>
              </w:rPr>
            </w:r>
          </w:p>
          <w:p>
            <w:pPr>
              <w:pStyle w:val="SSBBlackLine"/>
              <w:ind w:end="1890"/>
              <w:rPr/>
            </w:pPr>
            <w:r>
              <w:rPr/>
            </w:r>
          </w:p>
          <w:p>
            <w:pPr>
              <w:pStyle w:val="SSBHeading"/>
              <w:rPr>
                <w:lang w:val="en-CA"/>
              </w:rPr>
            </w:pPr>
            <w:r>
              <w:fldChar w:fldCharType="begin">
                <w:ffData>
                  <w:name w:val="trc_industry"/>
                  <w:enabled/>
                  <w:calcOnExit w:val="0"/>
                  <w:textInput/>
                </w:ffData>
              </w:fldChar>
            </w:r>
            <w:r>
              <w:rPr>
                <w:lang w:val="en-CA"/>
              </w:rPr>
              <w:instrText xml:space="preserve"> FORMTEXT </w:instrText>
            </w:r>
            <w:r>
              <w:rPr>
                <w:lang w:val="en-CA"/>
              </w:rPr>
            </w:r>
            <w:r>
              <w:rPr>
                <w:lang w:val="en-CA"/>
              </w:rPr>
              <w:fldChar w:fldCharType="separate"/>
            </w:r>
            <w:r>
              <w:rPr>
                <w:lang w:val="en-CA"/>
              </w:rPr>
              <w:t>Power &amp; Natural Gas</w:t>
            </w:r>
            <w:r/>
            <w:r>
              <w:rPr>
                <w:lang w:val="en-CA"/>
              </w:rPr>
              <w:fldChar w:fldCharType="end"/>
            </w:r>
            <w:r>
              <w:rPr>
                <w:lang w:val="en-CA"/>
              </w:rPr>
            </w:r>
          </w:p>
          <w:p>
            <w:pPr>
              <w:pStyle w:val="SSBAnalystName"/>
              <w:rPr/>
            </w:pPr>
            <w:r>
              <w:fldChar w:fldCharType="begin">
                <w:ffData>
                  <w:name w:val="TRC_ANALYSTNAME1"/>
                  <w:enabled/>
                  <w:calcOnExit w:val="0"/>
                  <w:textInput/>
                </w:ffData>
              </w:fldChar>
            </w:r>
            <w:r>
              <w:rPr/>
              <w:instrText xml:space="preserve"> FORMTEXT </w:instrText>
            </w:r>
            <w:r>
              <w:rPr/>
            </w:r>
            <w:r>
              <w:rPr/>
              <w:fldChar w:fldCharType="separate"/>
            </w:r>
            <w:r>
              <w:rPr/>
              <w:t>Raymond Niles</w:t>
            </w:r>
            <w:r/>
            <w:r>
              <w:rPr/>
              <w:fldChar w:fldCharType="end"/>
            </w:r>
            <w:r>
              <w:rPr/>
            </w:r>
          </w:p>
          <w:p>
            <w:pPr>
              <w:pStyle w:val="SSBAnalystPhone"/>
              <w:rPr>
                <w:lang w:val="en-CA"/>
              </w:rPr>
            </w:pPr>
            <w:r>
              <w:fldChar w:fldCharType="begin">
                <w:ffData>
                  <w:name w:val="TRC_ANALYSTPHONE1"/>
                  <w:enabled/>
                  <w:calcOnExit w:val="0"/>
                  <w:textInput/>
                </w:ffData>
              </w:fldChar>
            </w:r>
            <w:r>
              <w:rPr>
                <w:lang w:val="en-CA"/>
              </w:rPr>
              <w:instrText xml:space="preserve"> FORMTEXT </w:instrText>
            </w:r>
            <w:r>
              <w:rPr>
                <w:lang w:val="en-CA"/>
              </w:rPr>
            </w:r>
            <w:r>
              <w:rPr>
                <w:lang w:val="en-CA"/>
              </w:rPr>
              <w:fldChar w:fldCharType="separate"/>
            </w:r>
            <w:r>
              <w:rPr>
                <w:lang w:val="en-CA"/>
              </w:rPr>
              <w:t>+1-212-816-2807</w:t>
            </w:r>
            <w:r/>
            <w:r>
              <w:rPr>
                <w:lang w:val="en-CA"/>
              </w:rPr>
              <w:fldChar w:fldCharType="end"/>
            </w:r>
            <w:r>
              <w:rPr>
                <w:lang w:val="en-CA"/>
              </w:rPr>
            </w:r>
          </w:p>
          <w:p>
            <w:pPr>
              <w:pStyle w:val="SSBAnalystEmail"/>
              <w:rPr>
                <w:lang w:val="en-CA"/>
              </w:rPr>
            </w:pPr>
            <w:r>
              <w:fldChar w:fldCharType="begin">
                <w:ffData>
                  <w:name w:val="TRC_ANALYSTEMAIL1"/>
                  <w:enabled/>
                  <w:calcOnExit w:val="0"/>
                  <w:textInput/>
                </w:ffData>
              </w:fldChar>
            </w:r>
            <w:r>
              <w:rPr>
                <w:lang w:val="en-CA"/>
              </w:rPr>
              <w:instrText xml:space="preserve"> FORMTEXT </w:instrText>
            </w:r>
            <w:r>
              <w:rPr>
                <w:lang w:val="en-CA"/>
              </w:rPr>
            </w:r>
            <w:r>
              <w:rPr>
                <w:lang w:val="en-CA"/>
              </w:rPr>
              <w:fldChar w:fldCharType="separate"/>
            </w:r>
            <w:r>
              <w:rPr>
                <w:lang w:val="en-CA"/>
              </w:rPr>
              <w:t>ray.niles@ssmb.com</w:t>
            </w:r>
            <w:r/>
            <w:r>
              <w:rPr>
                <w:lang w:val="en-CA"/>
              </w:rPr>
              <w:fldChar w:fldCharType="end"/>
            </w:r>
            <w:r>
              <w:rPr>
                <w:lang w:val="en-CA"/>
              </w:rPr>
            </w:r>
          </w:p>
          <w:p>
            <w:pPr>
              <w:pStyle w:val="SSBAnalystName"/>
              <w:rPr>
                <w:b w:val="false"/>
              </w:rPr>
            </w:pPr>
            <w:r>
              <w:fldChar w:fldCharType="begin">
                <w:ffData>
                  <w:name w:val="TRC_ANALYSTNAME2"/>
                  <w:enabled/>
                  <w:calcOnExit w:val="0"/>
                  <w:textInput/>
                </w:ffData>
              </w:fldChar>
            </w:r>
            <w:r>
              <w:rPr>
                <w:b w:val="false"/>
              </w:rPr>
              <w:instrText xml:space="preserve"> FORMTEXT </w:instrText>
            </w:r>
            <w:r>
              <w:rPr>
                <w:b w:val="false"/>
              </w:rPr>
            </w:r>
            <w:r>
              <w:rPr>
                <w:b w:val="false"/>
              </w:rPr>
              <w:fldChar w:fldCharType="separate"/>
            </w:r>
            <w:r>
              <w:rPr>
                <w:b w:val="false"/>
              </w:rPr>
              <w:t>Benjamin Morton</w:t>
            </w:r>
            <w:r/>
            <w:r>
              <w:rPr>
                <w:b w:val="false"/>
              </w:rPr>
              <w:fldChar w:fldCharType="end"/>
            </w:r>
            <w:r>
              <w:rPr>
                <w:b w:val="false"/>
              </w:rPr>
            </w:r>
          </w:p>
          <w:p>
            <w:pPr>
              <w:pStyle w:val="SSBAnalystPhone"/>
              <w:rPr>
                <w:lang w:val="en-CA"/>
              </w:rPr>
            </w:pPr>
            <w:r>
              <w:fldChar w:fldCharType="begin">
                <w:ffData>
                  <w:name w:val="TRC_ANALYSTPHONE2"/>
                  <w:enabled/>
                  <w:calcOnExit w:val="0"/>
                  <w:textInput/>
                </w:ffData>
              </w:fldChar>
            </w:r>
            <w:r>
              <w:rPr>
                <w:lang w:val="en-CA"/>
              </w:rPr>
              <w:instrText xml:space="preserve"> FORMTEXT </w:instrText>
            </w:r>
            <w:r>
              <w:rPr>
                <w:lang w:val="en-CA"/>
              </w:rPr>
            </w:r>
            <w:r>
              <w:rPr>
                <w:lang w:val="en-CA"/>
              </w:rPr>
              <w:fldChar w:fldCharType="separate"/>
            </w:r>
            <w:r>
              <w:rPr>
                <w:lang w:val="en-CA"/>
              </w:rPr>
              <w:t>+1-212-816-2086</w:t>
            </w:r>
            <w:r/>
            <w:r>
              <w:rPr>
                <w:lang w:val="en-CA"/>
              </w:rPr>
              <w:fldChar w:fldCharType="end"/>
            </w:r>
            <w:r>
              <w:rPr>
                <w:lang w:val="en-CA"/>
              </w:rPr>
            </w:r>
          </w:p>
          <w:p>
            <w:pPr>
              <w:pStyle w:val="SSBAnalystEmail"/>
              <w:rPr>
                <w:vanish/>
                <w:lang w:val="en-CA"/>
              </w:rPr>
            </w:pPr>
            <w:r>
              <w:fldChar w:fldCharType="begin">
                <w:ffData>
                  <w:name w:val="TRC_ANALYSTEMAIL2"/>
                  <w:enabled/>
                  <w:calcOnExit w:val="0"/>
                  <w:textInput/>
                </w:ffData>
              </w:fldChar>
            </w:r>
            <w:r>
              <w:rPr>
                <w:vanish/>
                <w:lang w:val="en-CA"/>
              </w:rPr>
              <w:instrText xml:space="preserve"> FORMTEXT </w:instrText>
            </w:r>
            <w:r>
              <w:rPr>
                <w:vanish/>
                <w:lang w:val="en-CA"/>
              </w:rPr>
            </w:r>
            <w:r>
              <w:rPr>
                <w:vanish/>
                <w:lang w:val="en-CA"/>
              </w:rPr>
              <w:fldChar w:fldCharType="separate"/>
            </w:r>
            <w:r>
              <w:rPr>
                <w:vanish/>
                <w:lang w:val="en-CA"/>
              </w:rPr>
              <w:t>benjamin.morton@ssmb.com</w:t>
            </w:r>
            <w:r/>
            <w:r>
              <w:rPr>
                <w:vanish/>
                <w:lang w:val="en-CA"/>
              </w:rPr>
              <w:fldChar w:fldCharType="end"/>
            </w:r>
            <w:r>
              <w:rPr>
                <w:vanish/>
                <w:lang w:val="en-CA"/>
              </w:rPr>
            </w:r>
          </w:p>
          <w:p>
            <w:pPr>
              <w:pStyle w:val="SSBAnalystName"/>
              <w:rPr>
                <w:b w:val="false"/>
              </w:rPr>
            </w:pPr>
            <w:r>
              <w:fldChar w:fldCharType="begin">
                <w:ffData>
                  <w:name w:val="TRC_ANALYSTNAME3"/>
                  <w:enabled/>
                  <w:calcOnExit w:val="0"/>
                  <w:textInput/>
                </w:ffData>
              </w:fldChar>
            </w:r>
            <w:r>
              <w:rPr>
                <w:b w:val="false"/>
              </w:rPr>
              <w:instrText xml:space="preserve"> FORMTEXT </w:instrText>
            </w:r>
            <w:r>
              <w:rPr>
                <w:b w:val="false"/>
              </w:rPr>
            </w:r>
            <w:r>
              <w:rPr>
                <w:b w:val="false"/>
              </w:rPr>
              <w:fldChar w:fldCharType="separate"/>
            </w:r>
            <w:r>
              <w:rPr>
                <w:b w:val="false"/>
              </w:rPr>
              <w:t>Brian Chin</w:t>
            </w:r>
            <w:r/>
            <w:r>
              <w:rPr>
                <w:b w:val="false"/>
              </w:rPr>
              <w:fldChar w:fldCharType="end"/>
            </w:r>
            <w:r>
              <w:rPr>
                <w:b w:val="false"/>
              </w:rPr>
            </w:r>
          </w:p>
          <w:p>
            <w:pPr>
              <w:pStyle w:val="SSBAnalystPhone"/>
              <w:rPr>
                <w:lang w:val="en-CA"/>
              </w:rPr>
            </w:pPr>
            <w:r>
              <w:fldChar w:fldCharType="begin">
                <w:ffData>
                  <w:name w:val="TRC_ANALYSTPHONE3"/>
                  <w:enabled/>
                  <w:calcOnExit w:val="0"/>
                  <w:textInput/>
                </w:ffData>
              </w:fldChar>
            </w:r>
            <w:r>
              <w:rPr>
                <w:lang w:val="en-CA"/>
              </w:rPr>
              <w:instrText xml:space="preserve"> FORMTEXT </w:instrText>
            </w:r>
            <w:r>
              <w:rPr>
                <w:lang w:val="en-CA"/>
              </w:rPr>
            </w:r>
            <w:r>
              <w:rPr>
                <w:lang w:val="en-CA"/>
              </w:rPr>
              <w:fldChar w:fldCharType="separate"/>
            </w:r>
            <w:r>
              <w:rPr>
                <w:lang w:val="en-CA"/>
              </w:rPr>
              <w:t>+1-212-816-2861</w:t>
            </w:r>
            <w:r/>
            <w:r>
              <w:rPr>
                <w:lang w:val="en-CA"/>
              </w:rPr>
              <w:fldChar w:fldCharType="end"/>
            </w:r>
            <w:r>
              <w:rPr>
                <w:lang w:val="en-CA"/>
              </w:rPr>
            </w:r>
          </w:p>
          <w:p>
            <w:pPr>
              <w:pStyle w:val="SSBAnalystEmail"/>
              <w:rPr>
                <w:vanish/>
                <w:lang w:val="en-CA"/>
              </w:rPr>
            </w:pPr>
            <w:r>
              <w:fldChar w:fldCharType="begin">
                <w:ffData>
                  <w:name w:val="TRC_ANALYSTEMAIL3"/>
                  <w:enabled/>
                  <w:calcOnExit w:val="0"/>
                  <w:textInput/>
                </w:ffData>
              </w:fldChar>
            </w:r>
            <w:r>
              <w:rPr>
                <w:vanish/>
                <w:lang w:val="en-CA"/>
              </w:rPr>
              <w:instrText xml:space="preserve"> FORMTEXT </w:instrText>
            </w:r>
            <w:r>
              <w:rPr>
                <w:vanish/>
                <w:lang w:val="en-CA"/>
              </w:rPr>
            </w:r>
            <w:r>
              <w:rPr>
                <w:vanish/>
                <w:lang w:val="en-CA"/>
              </w:rPr>
              <w:fldChar w:fldCharType="separate"/>
            </w:r>
            <w:r>
              <w:rPr>
                <w:vanish/>
                <w:lang w:val="en-CA"/>
              </w:rPr>
              <w:t>brian.chin@ssmb.com</w:t>
            </w:r>
            <w:r/>
            <w:r>
              <w:rPr>
                <w:vanish/>
                <w:lang w:val="en-CA"/>
              </w:rPr>
              <w:fldChar w:fldCharType="end"/>
            </w:r>
            <w:r>
              <w:rPr>
                <w:vanish/>
                <w:lang w:val="en-CA"/>
              </w:rPr>
            </w:r>
          </w:p>
        </w:tc>
        <w:tc>
          <w:tcPr>
            <w:tcW w:w="6957" w:type="dxa"/>
            <w:gridSpan w:val="3"/>
            <w:tcBorders/>
          </w:tcPr>
          <w:p>
            <w:pPr>
              <w:pStyle w:val="SSBSummaryHeading"/>
              <w:rPr/>
            </w:pPr>
            <w:r>
              <w:rPr/>
              <w:t>SUMMARY</w:t>
            </w:r>
          </w:p>
          <w:p>
            <w:pPr>
              <w:pStyle w:val="SSBSummary"/>
              <w:numPr>
                <w:ilvl w:val="0"/>
                <w:numId w:val="1"/>
              </w:numPr>
              <w:ind w:hanging="0" w:start="0"/>
              <w:rPr/>
            </w:pPr>
            <w:r>
              <w:fldChar w:fldCharType="begin">
                <w:ffData>
                  <w:name w:val="Summary"/>
                  <w:enabled/>
                  <w:calcOnExit w:val="0"/>
                  <w:textInput/>
                </w:ffData>
              </w:fldChar>
            </w:r>
            <w:r>
              <w:rPr/>
              <w:instrText xml:space="preserve"> FORMTEXT </w:instrText>
            </w:r>
            <w:r>
              <w:rPr/>
            </w:r>
            <w:r>
              <w:rPr/>
              <w:fldChar w:fldCharType="separate"/>
            </w:r>
            <w:r>
              <w:t>Lower rating to 3S (Neutral, Speculative) from 1S (Buy, Speculative)</w:t>
            </w:r>
            <w:r>
              <w:rPr/>
            </w:r>
          </w:p>
          <w:p>
            <w:pPr>
              <w:pStyle w:val="SSBSummary"/>
              <w:numPr>
                <w:ilvl w:val="0"/>
                <w:numId w:val="1"/>
              </w:numPr>
              <w:ind w:hanging="0" w:start="0"/>
              <w:rPr/>
            </w:pPr>
            <w:r>
              <w:rPr/>
              <w:t>Enron is the industry dominant player in the energy merchant industry; their business performance remains intact and should continue unimpeded if current concerns over credit and liquidity are addressed.  We believe this is the most likely outcome.</w:t>
            </w:r>
          </w:p>
          <w:p>
            <w:pPr>
              <w:pStyle w:val="SSBSummary"/>
              <w:numPr>
                <w:ilvl w:val="0"/>
                <w:numId w:val="1"/>
              </w:numPr>
              <w:ind w:hanging="0" w:start="0"/>
              <w:rPr/>
            </w:pPr>
            <w:r>
              <w:rPr/>
              <w:t>However, until management completely clarifies these issues, particularly the use of off-balance sheet financing, we think growing credit concerns could put increasing strain on Enron's commercial relationships. Concern over a now higher probability "worst-case" outcome drives our 3S rating.</w:t>
            </w:r>
          </w:p>
          <w:p>
            <w:pPr>
              <w:pStyle w:val="SSBSummary"/>
              <w:numPr>
                <w:ilvl w:val="0"/>
                <w:numId w:val="1"/>
              </w:numPr>
              <w:spacing w:before="0" w:after="60"/>
              <w:ind w:hanging="0" w:start="0"/>
              <w:rPr/>
            </w:pPr>
            <w:r>
              <w:rPr/>
              <w:t>Enron's shares represent a "binary" outcome to investors.  We see low-end valuation of $10 (1x our estimate of book value based on known off-balance sheet financings), with upside potential to $24 (2.4x bv).  The expectation of near-term volatility in share price also justifies our "Speculative" risk rating.</w:t>
            </w:r>
            <w:r/>
            <w:r>
              <w:rPr/>
              <w:fldChar w:fldCharType="end"/>
            </w:r>
            <w:r>
              <w:rPr/>
            </w:r>
          </w:p>
        </w:tc>
      </w:tr>
      <w:tr>
        <w:trPr>
          <w:trHeight w:val="120" w:hRule="exact"/>
        </w:trPr>
        <w:tc>
          <w:tcPr>
            <w:tcW w:w="2909" w:type="dxa"/>
            <w:gridSpan w:val="2"/>
            <w:tcBorders>
              <w:bottom w:val="single" w:sz="12" w:space="0" w:color="808080"/>
            </w:tcBorders>
          </w:tcPr>
          <w:p>
            <w:pPr>
              <w:pStyle w:val="Normal"/>
              <w:snapToGrid w:val="false"/>
              <w:rPr>
                <w:caps/>
                <w:sz w:val="24"/>
              </w:rPr>
            </w:pPr>
            <w:r>
              <w:rPr>
                <w:caps/>
                <w:sz w:val="24"/>
              </w:rPr>
            </w:r>
          </w:p>
        </w:tc>
        <w:tc>
          <w:tcPr>
            <w:tcW w:w="6955" w:type="dxa"/>
            <w:gridSpan w:val="2"/>
            <w:tcBorders>
              <w:bottom w:val="single" w:sz="12" w:space="0" w:color="808080"/>
            </w:tcBorders>
          </w:tcPr>
          <w:p>
            <w:pPr>
              <w:pStyle w:val="Normal"/>
              <w:snapToGrid w:val="false"/>
              <w:rPr/>
            </w:pPr>
            <w:r>
              <w:rPr/>
            </w:r>
          </w:p>
        </w:tc>
      </w:tr>
    </w:tbl>
    <w:p>
      <w:pPr>
        <w:sectPr>
          <w:headerReference w:type="default" r:id="rId2"/>
          <w:headerReference w:type="first" r:id="rId3"/>
          <w:footerReference w:type="default" r:id="rId4"/>
          <w:footerReference w:type="first" r:id="rId5"/>
          <w:type w:val="continuous"/>
          <w:pgSz w:w="12240" w:h="15840"/>
          <w:pgMar w:left="3096" w:right="1310" w:gutter="0" w:header="504" w:top="1008" w:footer="576" w:bottom="965"/>
          <w:formProt w:val="true"/>
          <w:titlePg/>
          <w:textDirection w:val="lrTb"/>
          <w:docGrid w:type="default" w:linePitch="360" w:charSpace="0"/>
        </w:sectPr>
      </w:pPr>
    </w:p>
    <w:p>
      <w:pPr>
        <w:pStyle w:val="SSBTableSpacer"/>
        <w:rPr/>
      </w:pPr>
      <w:r>
        <w:rPr/>
      </w:r>
      <w:bookmarkStart w:id="0" w:name="SSB_Data"/>
      <w:bookmarkStart w:id="1" w:name="SSB_Data"/>
      <w:bookmarkEnd w:id="1"/>
    </w:p>
    <w:tbl>
      <w:tblPr>
        <w:tblW w:w="2880" w:type="dxa"/>
        <w:jc w:val="start"/>
        <w:tblInd w:w="-2016" w:type="dxa"/>
        <w:tblLayout w:type="fixed"/>
        <w:tblCellMar>
          <w:top w:w="0" w:type="dxa"/>
          <w:start w:w="0" w:type="dxa"/>
          <w:bottom w:w="0" w:type="dxa"/>
          <w:end w:w="0" w:type="dxa"/>
        </w:tblCellMar>
      </w:tblPr>
      <w:tblGrid>
        <w:gridCol w:w="1728"/>
        <w:gridCol w:w="432"/>
        <w:gridCol w:w="720"/>
      </w:tblGrid>
      <w:tr>
        <w:trPr/>
        <w:tc>
          <w:tcPr>
            <w:tcW w:w="2880" w:type="dxa"/>
            <w:gridSpan w:val="3"/>
            <w:tcBorders/>
          </w:tcPr>
          <w:p>
            <w:pPr>
              <w:pStyle w:val="SSBHeading"/>
              <w:keepNext w:val="true"/>
              <w:keepLines/>
              <w:spacing w:lineRule="exact" w:line="230" w:before="0" w:after="60"/>
              <w:rPr/>
            </w:pPr>
            <w:r>
              <w:rPr/>
              <w:t>Fundamentals</w:t>
            </w:r>
          </w:p>
        </w:tc>
      </w:tr>
      <w:tr>
        <w:trPr/>
        <w:tc>
          <w:tcPr>
            <w:tcW w:w="2160" w:type="dxa"/>
            <w:gridSpan w:val="2"/>
            <w:tcBorders/>
          </w:tcPr>
          <w:p>
            <w:pPr>
              <w:pStyle w:val="SSBData"/>
              <w:spacing w:lineRule="exact" w:line="220" w:before="0" w:after="60"/>
              <w:rPr/>
            </w:pPr>
            <w:r>
              <w:rPr/>
              <w:t>P/E  (</w:t>
            </w:r>
            <w:r>
              <w:fldChar w:fldCharType="begin">
                <w:ffData>
                  <w:name w:val="trc_FDYear2"/>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w:t>
              <w:tab/>
            </w:r>
          </w:p>
        </w:tc>
        <w:tc>
          <w:tcPr>
            <w:tcW w:w="720" w:type="dxa"/>
            <w:tcBorders/>
          </w:tcPr>
          <w:p>
            <w:pPr>
              <w:pStyle w:val="SSBDataRight"/>
              <w:spacing w:before="0" w:after="60"/>
              <w:rPr>
                <w:lang w:val="en-CA"/>
              </w:rPr>
            </w:pPr>
            <w:r>
              <w:fldChar w:fldCharType="begin">
                <w:ffData>
                  <w:name w:val="TRC_Y2PE"/>
                  <w:enabled/>
                  <w:calcOnExit w:val="0"/>
                  <w:textInput/>
                </w:ffData>
              </w:fldChar>
            </w:r>
            <w:r>
              <w:rPr>
                <w:lang w:val="en-CA"/>
              </w:rPr>
              <w:instrText xml:space="preserve"> FORMTEXT </w:instrText>
            </w:r>
            <w:r>
              <w:rPr>
                <w:lang w:val="en-CA"/>
              </w:rPr>
            </w:r>
            <w:r>
              <w:rPr>
                <w:lang w:val="en-CA"/>
              </w:rPr>
              <w:fldChar w:fldCharType="separate"/>
            </w:r>
            <w:r>
              <w:rPr>
                <w:lang w:val="en-CA"/>
              </w:rPr>
              <w:t>9.1x</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P/E  (</w:t>
            </w:r>
            <w:r>
              <w:fldChar w:fldCharType="begin">
                <w:ffData>
                  <w:name w:val="trc_FDYear3"/>
                  <w:enabled/>
                  <w:calcOnExit w:val="0"/>
                  <w:textInput/>
                </w:ffData>
              </w:fldChar>
            </w:r>
            <w:r>
              <w:rPr>
                <w:lang w:val="en-CA"/>
              </w:rPr>
              <w:instrText xml:space="preserve"> FORMTEXT </w:instrText>
            </w:r>
            <w:r>
              <w:rPr>
                <w:lang w:val="en-CA"/>
              </w:rPr>
            </w:r>
            <w:r>
              <w:rPr>
                <w:lang w:val="en-CA"/>
              </w:rPr>
              <w:fldChar w:fldCharType="separate"/>
            </w:r>
            <w:r>
              <w:rPr>
                <w:lang w:val="en-CA"/>
              </w:rPr>
              <w:t>12/02E</w:t>
            </w:r>
            <w:r>
              <w:rPr>
                <w:lang w:val="en-CA"/>
              </w:rPr>
            </w:r>
            <w:r>
              <w:rPr>
                <w:lang w:val="en-CA"/>
              </w:rPr>
              <w:fldChar w:fldCharType="end"/>
            </w:r>
            <w:r>
              <w:rPr/>
              <w:t>)</w:t>
              <w:tab/>
            </w:r>
          </w:p>
        </w:tc>
        <w:tc>
          <w:tcPr>
            <w:tcW w:w="720" w:type="dxa"/>
            <w:tcBorders/>
          </w:tcPr>
          <w:p>
            <w:pPr>
              <w:pStyle w:val="SSBDataRight"/>
              <w:spacing w:before="0" w:after="60"/>
              <w:rPr>
                <w:lang w:val="en-CA"/>
              </w:rPr>
            </w:pPr>
            <w:r>
              <w:fldChar w:fldCharType="begin">
                <w:ffData>
                  <w:name w:val="TRC_Y3PE"/>
                  <w:enabled/>
                  <w:calcOnExit w:val="0"/>
                  <w:textInput/>
                </w:ffData>
              </w:fldChar>
            </w:r>
            <w:r>
              <w:rPr>
                <w:lang w:val="en-CA"/>
              </w:rPr>
              <w:instrText xml:space="preserve"> FORMTEXT </w:instrText>
            </w:r>
            <w:r>
              <w:rPr>
                <w:lang w:val="en-CA"/>
              </w:rPr>
            </w:r>
            <w:r>
              <w:rPr>
                <w:lang w:val="en-CA"/>
              </w:rPr>
              <w:fldChar w:fldCharType="separate"/>
            </w:r>
            <w:r>
              <w:rPr>
                <w:lang w:val="en-CA"/>
              </w:rPr>
              <w:t>7.6x</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TEV/EBITDA  (</w:t>
            </w:r>
            <w:r>
              <w:fldChar w:fldCharType="begin">
                <w:ffData>
                  <w:name w:val="trc_FDYear2_a1"/>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w:t>
              <w:tab/>
            </w:r>
          </w:p>
        </w:tc>
        <w:tc>
          <w:tcPr>
            <w:tcW w:w="720" w:type="dxa"/>
            <w:tcBorders/>
          </w:tcPr>
          <w:p>
            <w:pPr>
              <w:pStyle w:val="SSBDataRight"/>
              <w:spacing w:before="0" w:after="60"/>
              <w:rPr>
                <w:lang w:val="en-CA"/>
              </w:rPr>
            </w:pPr>
            <w:r>
              <w:fldChar w:fldCharType="begin">
                <w:ffData>
                  <w:name w:val="TRC_Y2EVTOEBITDA"/>
                  <w:enabled/>
                  <w:calcOnExit w:val="0"/>
                  <w:textInput/>
                </w:ffData>
              </w:fldChar>
            </w:r>
            <w:r>
              <w:rPr>
                <w:lang w:val="en-CA"/>
              </w:rPr>
              <w:instrText xml:space="preserve"> FORMTEXT </w:instrText>
            </w:r>
            <w:r>
              <w:rPr>
                <w:lang w:val="en-CA"/>
              </w:rPr>
            </w:r>
            <w:r>
              <w:rPr>
                <w:lang w:val="en-CA"/>
              </w:rPr>
              <w:fldChar w:fldCharType="separate"/>
            </w:r>
            <w:r>
              <w:rPr>
                <w:lang w:val="en-CA"/>
              </w:rPr>
              <w:t>NA</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TEV/EBITDA  (</w:t>
            </w:r>
            <w:r>
              <w:fldChar w:fldCharType="begin">
                <w:ffData>
                  <w:name w:val="trc_FDYear3_a1"/>
                  <w:enabled/>
                  <w:calcOnExit w:val="0"/>
                  <w:textInput/>
                </w:ffData>
              </w:fldChar>
            </w:r>
            <w:r>
              <w:rPr>
                <w:lang w:val="en-CA"/>
              </w:rPr>
              <w:instrText xml:space="preserve"> FORMTEXT </w:instrText>
            </w:r>
            <w:r>
              <w:rPr>
                <w:lang w:val="en-CA"/>
              </w:rPr>
            </w:r>
            <w:r>
              <w:rPr>
                <w:lang w:val="en-CA"/>
              </w:rPr>
              <w:fldChar w:fldCharType="separate"/>
            </w:r>
            <w:r>
              <w:rPr>
                <w:lang w:val="en-CA"/>
              </w:rPr>
              <w:t>12/02E</w:t>
            </w:r>
            <w:r>
              <w:rPr>
                <w:lang w:val="en-CA"/>
              </w:rPr>
            </w:r>
            <w:r>
              <w:rPr>
                <w:lang w:val="en-CA"/>
              </w:rPr>
              <w:fldChar w:fldCharType="end"/>
            </w:r>
            <w:r>
              <w:rPr/>
              <w:t>)</w:t>
              <w:tab/>
            </w:r>
          </w:p>
        </w:tc>
        <w:tc>
          <w:tcPr>
            <w:tcW w:w="720" w:type="dxa"/>
            <w:tcBorders/>
          </w:tcPr>
          <w:p>
            <w:pPr>
              <w:pStyle w:val="SSBDataRight"/>
              <w:spacing w:before="0" w:after="60"/>
              <w:rPr>
                <w:lang w:val="en-CA"/>
              </w:rPr>
            </w:pPr>
            <w:r>
              <w:fldChar w:fldCharType="begin">
                <w:ffData>
                  <w:name w:val="TRC_Y3EVTOEBITDA"/>
                  <w:enabled/>
                  <w:calcOnExit w:val="0"/>
                  <w:textInput/>
                </w:ffData>
              </w:fldChar>
            </w:r>
            <w:r>
              <w:rPr>
                <w:lang w:val="en-CA"/>
              </w:rPr>
              <w:instrText xml:space="preserve"> FORMTEXT </w:instrText>
            </w:r>
            <w:r>
              <w:rPr>
                <w:lang w:val="en-CA"/>
              </w:rPr>
            </w:r>
            <w:r>
              <w:rPr>
                <w:lang w:val="en-CA"/>
              </w:rPr>
              <w:fldChar w:fldCharType="separate"/>
            </w:r>
            <w:r>
              <w:rPr>
                <w:lang w:val="en-CA"/>
              </w:rPr>
              <w:t>NA</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Book Value/Share  (</w:t>
            </w:r>
            <w:r>
              <w:fldChar w:fldCharType="begin">
                <w:ffData>
                  <w:name w:val="trc_FDYear2_a2"/>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w:t>
              <w:tab/>
            </w:r>
          </w:p>
        </w:tc>
        <w:tc>
          <w:tcPr>
            <w:tcW w:w="720" w:type="dxa"/>
            <w:tcBorders/>
          </w:tcPr>
          <w:p>
            <w:pPr>
              <w:pStyle w:val="SSBDataRight"/>
              <w:spacing w:before="0" w:after="60"/>
              <w:rPr>
                <w:lang w:val="en-CA"/>
              </w:rPr>
            </w:pPr>
            <w:r>
              <w:fldChar w:fldCharType="begin">
                <w:ffData>
                  <w:name w:val="TRC_Y2BVPS"/>
                  <w:enabled/>
                  <w:calcOnExit w:val="0"/>
                  <w:textInput/>
                </w:ffData>
              </w:fldChar>
            </w:r>
            <w:r>
              <w:rPr>
                <w:lang w:val="en-CA"/>
              </w:rPr>
              <w:instrText xml:space="preserve"> FORMTEXT </w:instrText>
            </w:r>
            <w:r>
              <w:rPr>
                <w:lang w:val="en-CA"/>
              </w:rPr>
            </w:r>
            <w:r>
              <w:rPr>
                <w:lang w:val="en-CA"/>
              </w:rPr>
              <w:fldChar w:fldCharType="separate"/>
            </w:r>
            <w:r>
              <w:rPr>
                <w:lang w:val="en-CA"/>
              </w:rPr>
              <w:t>$10.00</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Price/Book Value</w:t>
              <w:tab/>
            </w:r>
          </w:p>
        </w:tc>
        <w:tc>
          <w:tcPr>
            <w:tcW w:w="720" w:type="dxa"/>
            <w:tcBorders/>
          </w:tcPr>
          <w:p>
            <w:pPr>
              <w:pStyle w:val="SSBDataRight"/>
              <w:spacing w:before="0" w:after="60"/>
              <w:rPr>
                <w:lang w:val="en-CA"/>
              </w:rPr>
            </w:pPr>
            <w:r>
              <w:fldChar w:fldCharType="begin">
                <w:ffData>
                  <w:name w:val="TRC_Y2PRICETOBOOK"/>
                  <w:enabled/>
                  <w:calcOnExit w:val="0"/>
                  <w:textInput/>
                </w:ffData>
              </w:fldChar>
            </w:r>
            <w:r>
              <w:rPr>
                <w:lang w:val="en-CA"/>
              </w:rPr>
              <w:instrText xml:space="preserve"> FORMTEXT </w:instrText>
            </w:r>
            <w:r>
              <w:rPr>
                <w:lang w:val="en-CA"/>
              </w:rPr>
            </w:r>
            <w:r>
              <w:rPr>
                <w:lang w:val="en-CA"/>
              </w:rPr>
              <w:fldChar w:fldCharType="separate"/>
            </w:r>
            <w:r>
              <w:rPr>
                <w:lang w:val="en-CA"/>
              </w:rPr>
              <w:t>1.6x</w:t>
            </w:r>
            <w:r/>
            <w:r>
              <w:rPr>
                <w:lang w:val="en-CA"/>
              </w:rPr>
              <w:fldChar w:fldCharType="end"/>
            </w:r>
            <w:r>
              <w:rPr>
                <w:lang w:val="en-CA"/>
              </w:rPr>
            </w:r>
          </w:p>
        </w:tc>
      </w:tr>
      <w:tr>
        <w:trPr/>
        <w:tc>
          <w:tcPr>
            <w:tcW w:w="1728" w:type="dxa"/>
            <w:tcBorders/>
          </w:tcPr>
          <w:p>
            <w:pPr>
              <w:pStyle w:val="SSBData"/>
              <w:spacing w:lineRule="exact" w:line="220" w:before="0" w:after="60"/>
              <w:rPr/>
            </w:pPr>
            <w:r>
              <w:rPr/>
              <w:t>Dividend/Yield  (</w:t>
            </w:r>
            <w:r>
              <w:fldChar w:fldCharType="begin">
                <w:ffData>
                  <w:name w:val="trc_FDYear2_a3"/>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w:t>
              <w:tab/>
            </w:r>
          </w:p>
        </w:tc>
        <w:tc>
          <w:tcPr>
            <w:tcW w:w="1152" w:type="dxa"/>
            <w:gridSpan w:val="2"/>
            <w:tcBorders/>
          </w:tcPr>
          <w:p>
            <w:pPr>
              <w:pStyle w:val="SSBDataRight"/>
              <w:spacing w:before="0" w:after="60"/>
              <w:jc w:val="end"/>
              <w:rPr/>
            </w:pPr>
            <w:r>
              <w:fldChar w:fldCharType="begin">
                <w:ffData>
                  <w:name w:val="TRC_Y2DPS"/>
                  <w:enabled/>
                  <w:calcOnExit w:val="0"/>
                  <w:textInput/>
                </w:ffData>
              </w:fldChar>
            </w:r>
            <w:r>
              <w:rPr>
                <w:lang w:val="en-CA"/>
              </w:rPr>
              <w:instrText xml:space="preserve"> FORMTEXT </w:instrText>
            </w:r>
            <w:r>
              <w:rPr>
                <w:lang w:val="en-CA"/>
              </w:rPr>
            </w:r>
            <w:r>
              <w:rPr>
                <w:lang w:val="en-CA"/>
              </w:rPr>
              <w:fldChar w:fldCharType="separate"/>
            </w:r>
            <w:r>
              <w:rPr>
                <w:lang w:val="en-CA"/>
              </w:rPr>
              <w:t>$0.52</w:t>
            </w:r>
            <w:r>
              <w:rPr>
                <w:lang w:val="en-CA"/>
              </w:rPr>
            </w:r>
            <w:r>
              <w:rPr>
                <w:lang w:val="en-CA"/>
              </w:rPr>
              <w:fldChar w:fldCharType="end"/>
            </w:r>
            <w:r>
              <w:rPr/>
              <w:t>/</w:t>
            </w:r>
            <w:r>
              <w:fldChar w:fldCharType="begin">
                <w:ffData>
                  <w:name w:val="TRC_Y2DIVYIELD"/>
                  <w:enabled/>
                  <w:calcOnExit w:val="0"/>
                  <w:textInput/>
                </w:ffData>
              </w:fldChar>
            </w:r>
            <w:r>
              <w:rPr>
                <w:lang w:val="en-CA"/>
              </w:rPr>
              <w:instrText xml:space="preserve"> FORMTEXT </w:instrText>
            </w:r>
            <w:r>
              <w:rPr>
                <w:lang w:val="en-CA"/>
              </w:rPr>
            </w:r>
            <w:r>
              <w:rPr>
                <w:lang w:val="en-CA"/>
              </w:rPr>
              <w:fldChar w:fldCharType="separate"/>
            </w:r>
            <w:r>
              <w:rPr>
                <w:lang w:val="en-CA"/>
              </w:rPr>
              <w:t>3.2%</w:t>
            </w:r>
            <w:r/>
            <w:r>
              <w:rPr>
                <w:lang w:val="en-CA"/>
              </w:rPr>
              <w:fldChar w:fldCharType="end"/>
            </w:r>
            <w:r>
              <w:rPr>
                <w:lang w:val="en-CA"/>
              </w:rPr>
            </w:r>
          </w:p>
        </w:tc>
      </w:tr>
      <w:tr>
        <w:trPr/>
        <w:tc>
          <w:tcPr>
            <w:tcW w:w="1728" w:type="dxa"/>
            <w:tcBorders/>
          </w:tcPr>
          <w:p>
            <w:pPr>
              <w:pStyle w:val="SSBData"/>
              <w:spacing w:lineRule="exact" w:line="220" w:before="0" w:after="60"/>
              <w:rPr/>
            </w:pPr>
            <w:r>
              <w:rPr/>
              <w:t>Revenue (</w:t>
            </w:r>
            <w:r>
              <w:fldChar w:fldCharType="begin">
                <w:ffData>
                  <w:name w:val="trc_FDYear2_a4"/>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w:t>
              <w:tab/>
            </w:r>
          </w:p>
        </w:tc>
        <w:tc>
          <w:tcPr>
            <w:tcW w:w="1152" w:type="dxa"/>
            <w:gridSpan w:val="2"/>
            <w:tcBorders/>
          </w:tcPr>
          <w:p>
            <w:pPr>
              <w:pStyle w:val="SSBDataRight"/>
              <w:spacing w:before="0" w:after="60"/>
              <w:jc w:val="end"/>
              <w:rPr/>
            </w:pPr>
            <w:r>
              <w:fldChar w:fldCharType="begin">
                <w:ffData>
                  <w:name w:val="trc_y2REVENUE"/>
                  <w:enabled/>
                  <w:calcOnExit w:val="0"/>
                  <w:textInput/>
                </w:ffData>
              </w:fldChar>
            </w:r>
            <w:r>
              <w:rPr>
                <w:lang w:val="en-CA"/>
              </w:rPr>
              <w:instrText xml:space="preserve"> FORMTEXT </w:instrText>
            </w:r>
            <w:r>
              <w:rPr>
                <w:lang w:val="en-CA"/>
              </w:rPr>
            </w:r>
            <w:r>
              <w:rPr>
                <w:lang w:val="en-CA"/>
              </w:rPr>
              <w:fldChar w:fldCharType="separate"/>
            </w:r>
            <w:r>
              <w:rPr>
                <w:lang w:val="en-CA"/>
              </w:rPr>
              <w:t>$100,789.0</w:t>
            </w:r>
            <w:r>
              <w:rPr>
                <w:lang w:val="en-CA"/>
              </w:rPr>
            </w:r>
            <w:r>
              <w:rPr>
                <w:lang w:val="en-CA"/>
              </w:rPr>
              <w:fldChar w:fldCharType="end"/>
            </w:r>
            <w:r>
              <w:rPr/>
              <w:t xml:space="preserve"> </w:t>
            </w:r>
            <w:r>
              <w:fldChar w:fldCharType="begin">
                <w:ffData>
                  <w:name w:val="trc_y2REVENUE_U"/>
                  <w:enabled/>
                  <w:calcOnExit w:val="0"/>
                  <w:textInput/>
                </w:ffData>
              </w:fldChar>
            </w:r>
            <w:r>
              <w:rPr>
                <w:lang w:val="en-CA"/>
              </w:rPr>
              <w:instrText xml:space="preserve"> FORMTEXT </w:instrText>
            </w:r>
            <w:r>
              <w:rPr>
                <w:lang w:val="en-CA"/>
              </w:rPr>
            </w:r>
            <w:r>
              <w:rPr>
                <w:lang w:val="en-CA"/>
              </w:rPr>
              <w:fldChar w:fldCharType="separate"/>
            </w:r>
            <w:r>
              <w:rPr>
                <w:lang w:val="en-CA"/>
              </w:rPr>
              <w:t>mil.</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Proj. Long-Term EPS Growth</w:t>
              <w:tab/>
            </w:r>
          </w:p>
        </w:tc>
        <w:tc>
          <w:tcPr>
            <w:tcW w:w="720" w:type="dxa"/>
            <w:tcBorders/>
          </w:tcPr>
          <w:p>
            <w:pPr>
              <w:pStyle w:val="SSBDataRight"/>
              <w:spacing w:before="0" w:after="60"/>
              <w:rPr>
                <w:lang w:val="en-CA"/>
              </w:rPr>
            </w:pPr>
            <w:r>
              <w:fldChar w:fldCharType="begin">
                <w:ffData>
                  <w:name w:val="TRC_EPSGR"/>
                  <w:enabled/>
                  <w:calcOnExit w:val="0"/>
                  <w:textInput/>
                </w:ffData>
              </w:fldChar>
            </w:r>
            <w:r>
              <w:rPr>
                <w:lang w:val="en-CA"/>
              </w:rPr>
              <w:instrText xml:space="preserve"> FORMTEXT </w:instrText>
            </w:r>
            <w:r>
              <w:rPr>
                <w:lang w:val="en-CA"/>
              </w:rPr>
            </w:r>
            <w:r>
              <w:rPr>
                <w:lang w:val="en-CA"/>
              </w:rPr>
              <w:fldChar w:fldCharType="separate"/>
            </w:r>
            <w:r>
              <w:rPr>
                <w:lang w:val="en-CA"/>
              </w:rPr>
              <w:t>23%</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ROE  (</w:t>
            </w:r>
            <w:r>
              <w:fldChar w:fldCharType="begin">
                <w:ffData>
                  <w:name w:val="trc_FDYear2_a5"/>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w:t>
              <w:tab/>
            </w:r>
          </w:p>
        </w:tc>
        <w:tc>
          <w:tcPr>
            <w:tcW w:w="720" w:type="dxa"/>
            <w:tcBorders/>
          </w:tcPr>
          <w:p>
            <w:pPr>
              <w:pStyle w:val="SSBDataRight"/>
              <w:spacing w:before="0" w:after="60"/>
              <w:rPr>
                <w:lang w:val="en-CA"/>
              </w:rPr>
            </w:pPr>
            <w:r>
              <w:fldChar w:fldCharType="begin">
                <w:ffData>
                  <w:name w:val="trc_y2ROE"/>
                  <w:enabled/>
                  <w:calcOnExit w:val="0"/>
                  <w:textInput/>
                </w:ffData>
              </w:fldChar>
            </w:r>
            <w:r>
              <w:rPr>
                <w:lang w:val="en-CA"/>
              </w:rPr>
              <w:instrText xml:space="preserve"> FORMTEXT </w:instrText>
            </w:r>
            <w:r>
              <w:rPr>
                <w:lang w:val="en-CA"/>
              </w:rPr>
            </w:r>
            <w:r>
              <w:rPr>
                <w:lang w:val="en-CA"/>
              </w:rPr>
              <w:fldChar w:fldCharType="separate"/>
            </w:r>
            <w:r>
              <w:rPr>
                <w:lang w:val="en-CA"/>
              </w:rPr>
              <w:t>11.5%</w:t>
            </w:r>
            <w:r/>
            <w:r>
              <w:rPr>
                <w:lang w:val="en-CA"/>
              </w:rPr>
              <w:fldChar w:fldCharType="end"/>
            </w:r>
            <w:r>
              <w:rPr>
                <w:lang w:val="en-CA"/>
              </w:rPr>
            </w:r>
          </w:p>
        </w:tc>
      </w:tr>
      <w:tr>
        <w:trPr/>
        <w:tc>
          <w:tcPr>
            <w:tcW w:w="2160" w:type="dxa"/>
            <w:gridSpan w:val="2"/>
            <w:tcBorders/>
          </w:tcPr>
          <w:p>
            <w:pPr>
              <w:pStyle w:val="SSBData"/>
              <w:spacing w:lineRule="exact" w:line="220" w:before="0" w:after="60"/>
              <w:rPr/>
            </w:pPr>
            <w:r>
              <w:rPr/>
              <w:t>Long-Term Debt to Capital(a)</w:t>
              <w:tab/>
            </w:r>
          </w:p>
        </w:tc>
        <w:tc>
          <w:tcPr>
            <w:tcW w:w="720" w:type="dxa"/>
            <w:tcBorders/>
          </w:tcPr>
          <w:p>
            <w:pPr>
              <w:pStyle w:val="SSBDataRight"/>
              <w:spacing w:before="0" w:after="60"/>
              <w:rPr>
                <w:lang w:val="en-CA"/>
              </w:rPr>
            </w:pPr>
            <w:r>
              <w:fldChar w:fldCharType="begin">
                <w:ffData>
                  <w:name w:val="TRC_Y2LTDCAP"/>
                  <w:enabled/>
                  <w:calcOnExit w:val="0"/>
                  <w:textInput/>
                </w:ffData>
              </w:fldChar>
            </w:r>
            <w:r>
              <w:rPr>
                <w:lang w:val="en-CA"/>
              </w:rPr>
              <w:instrText xml:space="preserve"> FORMTEXT </w:instrText>
            </w:r>
            <w:r>
              <w:rPr>
                <w:lang w:val="en-CA"/>
              </w:rPr>
            </w:r>
            <w:r>
              <w:rPr>
                <w:lang w:val="en-CA"/>
              </w:rPr>
              <w:fldChar w:fldCharType="separate"/>
            </w:r>
            <w:r>
              <w:rPr>
                <w:lang w:val="en-CA"/>
              </w:rPr>
              <w:t>51.6%</w:t>
            </w:r>
            <w:r/>
            <w:r>
              <w:rPr>
                <w:lang w:val="en-CA"/>
              </w:rPr>
              <w:fldChar w:fldCharType="end"/>
            </w:r>
            <w:r>
              <w:rPr>
                <w:lang w:val="en-CA"/>
              </w:rPr>
            </w:r>
          </w:p>
        </w:tc>
      </w:tr>
      <w:tr>
        <w:trPr>
          <w:trHeight w:val="460" w:hRule="atLeast"/>
        </w:trPr>
        <w:tc>
          <w:tcPr>
            <w:tcW w:w="2880" w:type="dxa"/>
            <w:gridSpan w:val="3"/>
            <w:tcBorders>
              <w:bottom w:val="single" w:sz="12" w:space="0" w:color="808080"/>
            </w:tcBorders>
          </w:tcPr>
          <w:p>
            <w:pPr>
              <w:pStyle w:val="SSBData"/>
              <w:spacing w:before="0" w:after="60"/>
              <w:rPr>
                <w:lang w:val="en-CA"/>
              </w:rPr>
            </w:pPr>
            <w:r>
              <w:fldChar w:fldCharType="begin">
                <w:ffData>
                  <w:name w:val="trc_indexgroup"/>
                  <w:enabled/>
                  <w:calcOnExit w:val="0"/>
                  <w:textInput/>
                </w:ffData>
              </w:fldChar>
            </w:r>
            <w:r>
              <w:rPr>
                <w:lang w:val="en-CA"/>
              </w:rPr>
              <w:instrText xml:space="preserve"> FORMTEXT </w:instrText>
            </w:r>
            <w:r>
              <w:rPr>
                <w:lang w:val="en-CA"/>
              </w:rPr>
            </w:r>
            <w:r>
              <w:rPr>
                <w:lang w:val="en-CA"/>
              </w:rPr>
              <w:fldChar w:fldCharType="separate"/>
            </w:r>
            <w:r>
              <w:rPr>
                <w:lang w:val="en-CA"/>
              </w:rPr>
              <w:t>ENE is in the S&amp;P 500® Index.</w:t>
            </w:r>
            <w:r/>
            <w:r>
              <w:rPr>
                <w:lang w:val="en-CA"/>
              </w:rPr>
              <w:fldChar w:fldCharType="end"/>
            </w:r>
            <w:r>
              <w:rPr>
                <w:lang w:val="en-CA"/>
              </w:rPr>
            </w:r>
          </w:p>
        </w:tc>
      </w:tr>
      <w:tr>
        <w:trPr/>
        <w:tc>
          <w:tcPr>
            <w:tcW w:w="2880" w:type="dxa"/>
            <w:gridSpan w:val="3"/>
            <w:tcBorders/>
          </w:tcPr>
          <w:p>
            <w:pPr>
              <w:pStyle w:val="SSBData"/>
              <w:spacing w:lineRule="exact" w:line="220" w:before="0" w:after="60"/>
              <w:rPr/>
            </w:pPr>
            <w:r>
              <w:rPr/>
              <w:t>(a) Data as of most recent quarter</w:t>
            </w:r>
          </w:p>
        </w:tc>
      </w:tr>
    </w:tbl>
    <w:p>
      <w:pPr>
        <w:pStyle w:val="SSBTableSpacerHidden"/>
        <w:rPr/>
      </w:pPr>
      <w:r>
        <w:rPr/>
      </w:r>
    </w:p>
    <w:p>
      <w:pPr>
        <w:pStyle w:val="SSBTableSpacer"/>
        <w:rPr/>
      </w:pPr>
      <w:r>
        <w:br w:type="column"/>
      </w:r>
      <w:r>
        <w:rPr/>
      </w:r>
    </w:p>
    <w:tbl>
      <w:tblPr>
        <w:tblW w:w="6682" w:type="dxa"/>
        <w:jc w:val="start"/>
        <w:tblInd w:w="0" w:type="dxa"/>
        <w:tblLayout w:type="fixed"/>
        <w:tblCellMar>
          <w:top w:w="0" w:type="dxa"/>
          <w:start w:w="0" w:type="dxa"/>
          <w:bottom w:w="0" w:type="dxa"/>
          <w:end w:w="0" w:type="dxa"/>
        </w:tblCellMar>
      </w:tblPr>
      <w:tblGrid>
        <w:gridCol w:w="1350"/>
        <w:gridCol w:w="930"/>
        <w:gridCol w:w="197"/>
        <w:gridCol w:w="720"/>
        <w:gridCol w:w="288"/>
        <w:gridCol w:w="2365"/>
        <w:gridCol w:w="832"/>
      </w:tblGrid>
      <w:tr>
        <w:trPr/>
        <w:tc>
          <w:tcPr>
            <w:tcW w:w="2477" w:type="dxa"/>
            <w:gridSpan w:val="3"/>
            <w:tcBorders/>
          </w:tcPr>
          <w:p>
            <w:pPr>
              <w:pStyle w:val="SSBHeading"/>
              <w:keepNext w:val="true"/>
              <w:keepLines/>
              <w:spacing w:lineRule="exact" w:line="230" w:before="0" w:after="60"/>
              <w:rPr/>
            </w:pPr>
            <w:r>
              <w:rPr/>
              <w:t>Share Data</w:t>
            </w:r>
          </w:p>
        </w:tc>
        <w:tc>
          <w:tcPr>
            <w:tcW w:w="720" w:type="dxa"/>
            <w:tcBorders/>
          </w:tcPr>
          <w:p>
            <w:pPr>
              <w:pStyle w:val="SSBData"/>
              <w:snapToGrid w:val="false"/>
              <w:spacing w:before="0" w:after="60"/>
              <w:rPr/>
            </w:pPr>
            <w:r>
              <w:rPr/>
            </w:r>
          </w:p>
        </w:tc>
        <w:tc>
          <w:tcPr>
            <w:tcW w:w="288" w:type="dxa"/>
            <w:tcBorders/>
          </w:tcPr>
          <w:p>
            <w:pPr>
              <w:pStyle w:val="SSBData"/>
              <w:spacing w:before="0" w:after="60"/>
              <w:rPr>
                <w:vanish/>
              </w:rPr>
            </w:pPr>
            <w:r>
              <w:rPr>
                <w:vanish/>
              </w:rPr>
              <w:t>.</w:t>
            </w:r>
          </w:p>
        </w:tc>
        <w:tc>
          <w:tcPr>
            <w:tcW w:w="2365" w:type="dxa"/>
            <w:tcBorders/>
          </w:tcPr>
          <w:p>
            <w:pPr>
              <w:pStyle w:val="SSBHeading"/>
              <w:keepNext w:val="true"/>
              <w:keepLines/>
              <w:spacing w:lineRule="exact" w:line="230" w:before="0" w:after="60"/>
              <w:rPr/>
            </w:pPr>
            <w:r>
              <w:rPr/>
              <w:t>Recommendation</w:t>
            </w:r>
          </w:p>
        </w:tc>
        <w:tc>
          <w:tcPr>
            <w:tcW w:w="832" w:type="dxa"/>
            <w:tcBorders/>
          </w:tcPr>
          <w:p>
            <w:pPr>
              <w:pStyle w:val="SSBData"/>
              <w:snapToGrid w:val="false"/>
              <w:spacing w:before="0" w:after="60"/>
              <w:rPr/>
            </w:pPr>
            <w:r>
              <w:rPr/>
            </w:r>
          </w:p>
        </w:tc>
      </w:tr>
      <w:tr>
        <w:trPr/>
        <w:tc>
          <w:tcPr>
            <w:tcW w:w="2280" w:type="dxa"/>
            <w:gridSpan w:val="2"/>
            <w:tcBorders/>
          </w:tcPr>
          <w:p>
            <w:pPr>
              <w:pStyle w:val="SSBData"/>
              <w:spacing w:lineRule="exact" w:line="220" w:before="0" w:after="60"/>
              <w:rPr/>
            </w:pPr>
            <w:r>
              <w:rPr/>
              <w:t>Price (</w:t>
            </w:r>
            <w:r>
              <w:fldChar w:fldCharType="begin">
                <w:ffData>
                  <w:name w:val="TRC_PRICEDATE"/>
                  <w:enabled/>
                  <w:calcOnExit w:val="0"/>
                  <w:textInput>
                    <w:type w:val="date"/>
                  </w:textInput>
                </w:ffData>
              </w:fldChar>
            </w:r>
            <w:r>
              <w:rPr>
                <w:lang w:val="en-CA"/>
              </w:rPr>
              <w:instrText xml:space="preserve"> FORMTEXT </w:instrText>
            </w:r>
            <w:r>
              <w:rPr>
                <w:lang w:val="en-CA"/>
              </w:rPr>
            </w:r>
            <w:r>
              <w:rPr>
                <w:lang w:val="en-CA"/>
              </w:rPr>
              <w:fldChar w:fldCharType="separate"/>
            </w:r>
            <w:r>
              <w:rPr>
                <w:lang w:val="en-CA"/>
              </w:rPr>
              <w:t>10/25/01</w:t>
            </w:r>
            <w:r>
              <w:rPr>
                <w:lang w:val="en-CA"/>
              </w:rPr>
            </w:r>
            <w:r>
              <w:rPr>
                <w:lang w:val="en-CA"/>
              </w:rPr>
              <w:fldChar w:fldCharType="end"/>
            </w:r>
            <w:r>
              <w:rPr/>
              <w:t>)</w:t>
              <w:tab/>
            </w:r>
          </w:p>
        </w:tc>
        <w:tc>
          <w:tcPr>
            <w:tcW w:w="917" w:type="dxa"/>
            <w:gridSpan w:val="2"/>
            <w:tcBorders/>
          </w:tcPr>
          <w:p>
            <w:pPr>
              <w:pStyle w:val="SSBDataRight"/>
              <w:spacing w:before="0" w:after="60"/>
              <w:rPr>
                <w:lang w:val="en-CA"/>
              </w:rPr>
            </w:pPr>
            <w:r>
              <w:fldChar w:fldCharType="begin">
                <w:ffData>
                  <w:name w:val="TRC_CURRENTPRICE"/>
                  <w:enabled/>
                  <w:calcOnExit w:val="0"/>
                  <w:textInput/>
                </w:ffData>
              </w:fldChar>
            </w:r>
            <w:r>
              <w:rPr>
                <w:lang w:val="en-CA"/>
              </w:rPr>
              <w:instrText xml:space="preserve"> FORMTEXT </w:instrText>
            </w:r>
            <w:r>
              <w:rPr>
                <w:lang w:val="en-CA"/>
              </w:rPr>
            </w:r>
            <w:r>
              <w:rPr>
                <w:lang w:val="en-CA"/>
              </w:rPr>
              <w:fldChar w:fldCharType="separate"/>
            </w:r>
            <w:r>
              <w:rPr>
                <w:lang w:val="en-CA"/>
              </w:rPr>
              <w:t>$16.35</w:t>
            </w:r>
            <w:r/>
            <w:r>
              <w:rPr>
                <w:lang w:val="en-CA"/>
              </w:rPr>
              <w:fldChar w:fldCharType="end"/>
            </w:r>
            <w:r>
              <w:rPr>
                <w:lang w:val="en-CA"/>
              </w:rPr>
            </w:r>
          </w:p>
        </w:tc>
        <w:tc>
          <w:tcPr>
            <w:tcW w:w="288" w:type="dxa"/>
            <w:tcBorders/>
          </w:tcPr>
          <w:p>
            <w:pPr>
              <w:pStyle w:val="SSBData"/>
              <w:snapToGrid w:val="false"/>
              <w:spacing w:before="0" w:after="60"/>
              <w:rPr/>
            </w:pPr>
            <w:r>
              <w:rPr/>
            </w:r>
          </w:p>
        </w:tc>
        <w:tc>
          <w:tcPr>
            <w:tcW w:w="2365" w:type="dxa"/>
            <w:tcBorders/>
          </w:tcPr>
          <w:p>
            <w:pPr>
              <w:pStyle w:val="SSBData"/>
              <w:spacing w:before="0" w:after="60"/>
              <w:rPr>
                <w:b/>
              </w:rPr>
            </w:pPr>
            <w:r>
              <w:rPr>
                <w:b/>
              </w:rPr>
              <w:t>Current Rating</w:t>
              <w:tab/>
            </w:r>
          </w:p>
        </w:tc>
        <w:tc>
          <w:tcPr>
            <w:tcW w:w="832" w:type="dxa"/>
            <w:tcBorders/>
          </w:tcPr>
          <w:p>
            <w:pPr>
              <w:pStyle w:val="SSBDataRight"/>
              <w:spacing w:before="0" w:after="60"/>
              <w:jc w:val="end"/>
              <w:rPr>
                <w:b/>
              </w:rPr>
            </w:pPr>
            <w:r>
              <w:fldChar w:fldCharType="begin">
                <w:ffData>
                  <w:name w:val="TRC_RATING_A1"/>
                  <w:enabled/>
                  <w:calcOnExit w:val="0"/>
                  <w:textInput/>
                </w:ffData>
              </w:fldChar>
            </w:r>
            <w:r>
              <w:rPr>
                <w:b/>
                <w:lang w:val="en-CA"/>
              </w:rPr>
              <w:instrText xml:space="preserve"> FORMTEXT </w:instrText>
            </w:r>
            <w:r>
              <w:rPr>
                <w:b/>
                <w:lang w:val="en-CA"/>
              </w:rPr>
            </w:r>
            <w:r>
              <w:rPr>
                <w:b/>
                <w:lang w:val="en-CA"/>
              </w:rPr>
              <w:fldChar w:fldCharType="separate"/>
            </w:r>
            <w:r>
              <w:rPr>
                <w:b/>
                <w:lang w:val="en-CA"/>
              </w:rPr>
              <w:t>3</w:t>
            </w:r>
            <w:r>
              <w:rPr>
                <w:b/>
                <w:lang w:val="en-CA"/>
              </w:rPr>
            </w:r>
            <w:r>
              <w:rPr>
                <w:b/>
                <w:lang w:val="en-CA"/>
              </w:rPr>
              <w:fldChar w:fldCharType="end"/>
            </w:r>
            <w:r>
              <w:fldChar w:fldCharType="begin">
                <w:ffData>
                  <w:name w:val="TRC_RISK_A1"/>
                  <w:enabled/>
                  <w:calcOnExit w:val="0"/>
                  <w:textInput/>
                </w:ffData>
              </w:fldChar>
            </w:r>
            <w:r>
              <w:rPr>
                <w:b/>
                <w:lang w:val="en-CA"/>
              </w:rPr>
              <w:instrText xml:space="preserve"> FORMTEXT </w:instrText>
            </w:r>
            <w:r>
              <w:rPr>
                <w:b/>
                <w:lang w:val="en-CA"/>
              </w:rPr>
            </w:r>
            <w:r>
              <w:rPr>
                <w:b/>
                <w:lang w:val="en-CA"/>
              </w:rPr>
              <w:fldChar w:fldCharType="separate"/>
            </w:r>
            <w:r>
              <w:rPr>
                <w:b/>
                <w:lang w:val="en-CA"/>
              </w:rPr>
              <w:t>S</w:t>
            </w:r>
            <w:r/>
            <w:r>
              <w:rPr>
                <w:b/>
                <w:lang w:val="en-CA"/>
              </w:rPr>
              <w:fldChar w:fldCharType="end"/>
            </w:r>
            <w:r>
              <w:rPr>
                <w:b/>
                <w:lang w:val="en-CA"/>
              </w:rPr>
            </w:r>
          </w:p>
        </w:tc>
      </w:tr>
      <w:tr>
        <w:trPr/>
        <w:tc>
          <w:tcPr>
            <w:tcW w:w="1350" w:type="dxa"/>
            <w:tcBorders/>
          </w:tcPr>
          <w:p>
            <w:pPr>
              <w:pStyle w:val="SSBData"/>
              <w:spacing w:lineRule="exact" w:line="220" w:before="0" w:after="60"/>
              <w:rPr/>
            </w:pPr>
            <w:r>
              <w:rPr/>
              <w:t>52-Week Range</w:t>
              <w:tab/>
            </w:r>
          </w:p>
        </w:tc>
        <w:tc>
          <w:tcPr>
            <w:tcW w:w="1847" w:type="dxa"/>
            <w:gridSpan w:val="3"/>
            <w:tcBorders/>
          </w:tcPr>
          <w:p>
            <w:pPr>
              <w:pStyle w:val="SSBDataRight"/>
              <w:spacing w:before="0" w:after="60"/>
              <w:jc w:val="end"/>
              <w:rPr/>
            </w:pPr>
            <w:r>
              <w:fldChar w:fldCharType="begin">
                <w:ffData>
                  <w:name w:val="TRC_WKRNG52HI"/>
                  <w:enabled/>
                  <w:calcOnExit w:val="0"/>
                  <w:textInput/>
                </w:ffData>
              </w:fldChar>
            </w:r>
            <w:r>
              <w:rPr>
                <w:lang w:val="en-CA"/>
              </w:rPr>
              <w:instrText xml:space="preserve"> FORMTEXT </w:instrText>
            </w:r>
            <w:r>
              <w:rPr>
                <w:lang w:val="en-CA"/>
              </w:rPr>
            </w:r>
            <w:r>
              <w:rPr>
                <w:lang w:val="en-CA"/>
              </w:rPr>
              <w:fldChar w:fldCharType="separate"/>
            </w:r>
            <w:r>
              <w:rPr>
                <w:lang w:val="en-CA"/>
              </w:rPr>
              <w:t>$84.63</w:t>
            </w:r>
            <w:r>
              <w:rPr>
                <w:lang w:val="en-CA"/>
              </w:rPr>
            </w:r>
            <w:r>
              <w:rPr>
                <w:lang w:val="en-CA"/>
              </w:rPr>
              <w:fldChar w:fldCharType="end"/>
            </w:r>
            <w:r>
              <w:rPr/>
              <w:t>-</w:t>
            </w:r>
            <w:r>
              <w:fldChar w:fldCharType="begin">
                <w:ffData>
                  <w:name w:val="TRC_WKRNG52LOW"/>
                  <w:enabled/>
                  <w:calcOnExit w:val="0"/>
                  <w:textInput/>
                </w:ffData>
              </w:fldChar>
            </w:r>
            <w:r>
              <w:rPr>
                <w:lang w:val="en-CA"/>
              </w:rPr>
              <w:instrText xml:space="preserve"> FORMTEXT </w:instrText>
            </w:r>
            <w:r>
              <w:rPr>
                <w:lang w:val="en-CA"/>
              </w:rPr>
            </w:r>
            <w:r>
              <w:rPr>
                <w:lang w:val="en-CA"/>
              </w:rPr>
              <w:fldChar w:fldCharType="separate"/>
            </w:r>
            <w:r>
              <w:rPr>
                <w:lang w:val="en-CA"/>
              </w:rPr>
              <w:t>$16.35</w:t>
            </w:r>
            <w:r/>
            <w:r>
              <w:rPr>
                <w:lang w:val="en-CA"/>
              </w:rPr>
              <w:fldChar w:fldCharType="end"/>
            </w:r>
            <w:r>
              <w:rPr>
                <w:lang w:val="en-CA"/>
              </w:rPr>
            </w:r>
          </w:p>
        </w:tc>
        <w:tc>
          <w:tcPr>
            <w:tcW w:w="288" w:type="dxa"/>
            <w:tcBorders/>
          </w:tcPr>
          <w:p>
            <w:pPr>
              <w:pStyle w:val="SSBData"/>
              <w:snapToGrid w:val="false"/>
              <w:spacing w:before="0" w:after="60"/>
              <w:rPr/>
            </w:pPr>
            <w:r>
              <w:rPr/>
            </w:r>
          </w:p>
        </w:tc>
        <w:tc>
          <w:tcPr>
            <w:tcW w:w="2365" w:type="dxa"/>
            <w:tcBorders/>
          </w:tcPr>
          <w:p>
            <w:pPr>
              <w:pStyle w:val="SSBData"/>
              <w:spacing w:lineRule="exact" w:line="220" w:before="0" w:after="60"/>
              <w:rPr/>
            </w:pPr>
            <w:r>
              <w:rPr/>
              <w:t>Prior Rating</w:t>
              <w:tab/>
            </w:r>
          </w:p>
        </w:tc>
        <w:tc>
          <w:tcPr>
            <w:tcW w:w="832" w:type="dxa"/>
            <w:tcBorders/>
          </w:tcPr>
          <w:p>
            <w:pPr>
              <w:pStyle w:val="SSBDataRight"/>
              <w:spacing w:before="0" w:after="60"/>
              <w:jc w:val="end"/>
              <w:rPr/>
            </w:pPr>
            <w:r>
              <w:fldChar w:fldCharType="begin">
                <w:ffData>
                  <w:name w:val="TRC_RATING_P"/>
                  <w:enabled/>
                  <w:calcOnExit w:val="0"/>
                  <w:textInput/>
                </w:ffData>
              </w:fldChar>
            </w:r>
            <w:r>
              <w:rPr>
                <w:lang w:val="en-CA"/>
              </w:rPr>
              <w:instrText xml:space="preserve"> FORMTEXT </w:instrText>
            </w:r>
            <w:r>
              <w:rPr>
                <w:lang w:val="en-CA"/>
              </w:rPr>
            </w:r>
            <w:r>
              <w:rPr>
                <w:lang w:val="en-CA"/>
              </w:rPr>
              <w:fldChar w:fldCharType="separate"/>
            </w:r>
            <w:r>
              <w:rPr>
                <w:lang w:val="en-CA"/>
              </w:rPr>
              <w:t>1</w:t>
            </w:r>
            <w:r>
              <w:rPr>
                <w:lang w:val="en-CA"/>
              </w:rPr>
            </w:r>
            <w:r>
              <w:rPr>
                <w:lang w:val="en-CA"/>
              </w:rPr>
              <w:fldChar w:fldCharType="end"/>
            </w:r>
            <w:r>
              <w:fldChar w:fldCharType="begin">
                <w:ffData>
                  <w:name w:val="TRC_RISK_P"/>
                  <w:enabled/>
                  <w:calcOnExit w:val="0"/>
                  <w:textInput/>
                </w:ffData>
              </w:fldChar>
            </w:r>
            <w:r>
              <w:rPr>
                <w:lang w:val="en-CA"/>
              </w:rPr>
              <w:instrText xml:space="preserve"> FORMTEXT </w:instrText>
            </w:r>
            <w:r>
              <w:rPr>
                <w:lang w:val="en-CA"/>
              </w:rPr>
            </w:r>
            <w:r>
              <w:rPr>
                <w:lang w:val="en-CA"/>
              </w:rPr>
              <w:fldChar w:fldCharType="separate"/>
            </w:r>
            <w:r>
              <w:rPr>
                <w:lang w:val="en-CA"/>
              </w:rPr>
              <w:t>S</w:t>
            </w:r>
            <w:r/>
            <w:r>
              <w:rPr>
                <w:lang w:val="en-CA"/>
              </w:rPr>
              <w:fldChar w:fldCharType="end"/>
            </w:r>
            <w:r>
              <w:rPr>
                <w:lang w:val="en-CA"/>
              </w:rPr>
            </w:r>
          </w:p>
        </w:tc>
      </w:tr>
      <w:tr>
        <w:trPr/>
        <w:tc>
          <w:tcPr>
            <w:tcW w:w="2280" w:type="dxa"/>
            <w:gridSpan w:val="2"/>
            <w:tcBorders/>
          </w:tcPr>
          <w:p>
            <w:pPr>
              <w:pStyle w:val="SSBData"/>
              <w:spacing w:lineRule="exact" w:line="220" w:before="0" w:after="60"/>
              <w:rPr/>
            </w:pPr>
            <w:r>
              <w:rPr/>
              <w:t>Shares Outstanding(a)</w:t>
              <w:tab/>
            </w:r>
          </w:p>
        </w:tc>
        <w:tc>
          <w:tcPr>
            <w:tcW w:w="917" w:type="dxa"/>
            <w:gridSpan w:val="2"/>
            <w:tcBorders/>
          </w:tcPr>
          <w:p>
            <w:pPr>
              <w:pStyle w:val="SSBDataRight"/>
              <w:spacing w:before="0" w:after="60"/>
              <w:jc w:val="end"/>
              <w:rPr/>
            </w:pPr>
            <w:r>
              <w:fldChar w:fldCharType="begin">
                <w:ffData>
                  <w:name w:val="TRC_SHARESOUT"/>
                  <w:enabled/>
                  <w:calcOnExit w:val="0"/>
                  <w:textInput/>
                </w:ffData>
              </w:fldChar>
            </w:r>
            <w:r>
              <w:rPr>
                <w:lang w:val="en-CA"/>
              </w:rPr>
              <w:instrText xml:space="preserve"> FORMTEXT </w:instrText>
            </w:r>
            <w:r>
              <w:rPr>
                <w:lang w:val="en-CA"/>
              </w:rPr>
            </w:r>
            <w:r>
              <w:rPr>
                <w:lang w:val="en-CA"/>
              </w:rPr>
              <w:fldChar w:fldCharType="separate"/>
            </w:r>
            <w:r>
              <w:rPr>
                <w:lang w:val="en-CA"/>
              </w:rPr>
              <w:t>801.0</w:t>
            </w:r>
            <w:r>
              <w:rPr>
                <w:lang w:val="en-CA"/>
              </w:rPr>
            </w:r>
            <w:r>
              <w:rPr>
                <w:lang w:val="en-CA"/>
              </w:rPr>
              <w:fldChar w:fldCharType="end"/>
            </w:r>
            <w:r>
              <w:rPr/>
              <w:t xml:space="preserve"> </w:t>
            </w:r>
            <w:r>
              <w:fldChar w:fldCharType="begin">
                <w:ffData>
                  <w:name w:val="TRC_SHARESOUT_U"/>
                  <w:enabled/>
                  <w:calcOnExit w:val="0"/>
                  <w:textInput/>
                </w:ffData>
              </w:fldChar>
            </w:r>
            <w:r>
              <w:rPr>
                <w:lang w:val="en-CA"/>
              </w:rPr>
              <w:instrText xml:space="preserve"> FORMTEXT </w:instrText>
            </w:r>
            <w:r>
              <w:rPr>
                <w:lang w:val="en-CA"/>
              </w:rPr>
            </w:r>
            <w:r>
              <w:rPr>
                <w:lang w:val="en-CA"/>
              </w:rPr>
              <w:fldChar w:fldCharType="separate"/>
            </w:r>
            <w:r>
              <w:rPr>
                <w:lang w:val="en-CA"/>
              </w:rPr>
              <w:t>mil.</w:t>
            </w:r>
            <w:r/>
            <w:r>
              <w:rPr>
                <w:lang w:val="en-CA"/>
              </w:rPr>
              <w:fldChar w:fldCharType="end"/>
            </w:r>
            <w:r>
              <w:rPr>
                <w:lang w:val="en-CA"/>
              </w:rPr>
            </w:r>
          </w:p>
        </w:tc>
        <w:tc>
          <w:tcPr>
            <w:tcW w:w="288" w:type="dxa"/>
            <w:tcBorders/>
          </w:tcPr>
          <w:p>
            <w:pPr>
              <w:pStyle w:val="SSBData"/>
              <w:snapToGrid w:val="false"/>
              <w:spacing w:before="0" w:after="60"/>
              <w:rPr/>
            </w:pPr>
            <w:r>
              <w:rPr/>
            </w:r>
          </w:p>
        </w:tc>
        <w:tc>
          <w:tcPr>
            <w:tcW w:w="2365" w:type="dxa"/>
            <w:tcBorders/>
          </w:tcPr>
          <w:p>
            <w:pPr>
              <w:pStyle w:val="SSBData"/>
              <w:spacing w:before="0" w:after="60"/>
              <w:rPr>
                <w:b/>
              </w:rPr>
            </w:pPr>
            <w:r>
              <w:rPr>
                <w:b/>
              </w:rPr>
              <w:t>Current Target Price</w:t>
              <w:tab/>
            </w:r>
          </w:p>
        </w:tc>
        <w:tc>
          <w:tcPr>
            <w:tcW w:w="832" w:type="dxa"/>
            <w:tcBorders/>
          </w:tcPr>
          <w:p>
            <w:pPr>
              <w:pStyle w:val="SSBDataRight"/>
              <w:spacing w:before="0" w:after="60"/>
              <w:rPr>
                <w:b/>
              </w:rPr>
            </w:pPr>
            <w:r>
              <w:fldChar w:fldCharType="begin">
                <w:ffData>
                  <w:name w:val="TRC_TARGET"/>
                  <w:enabled/>
                  <w:calcOnExit w:val="0"/>
                  <w:textInput/>
                </w:ffData>
              </w:fldChar>
            </w:r>
            <w:r>
              <w:rPr>
                <w:b/>
                <w:lang w:val="en-CA"/>
              </w:rPr>
              <w:instrText xml:space="preserve"> FORMTEXT </w:instrText>
            </w:r>
            <w:r>
              <w:rPr>
                <w:b/>
                <w:lang w:val="en-CA"/>
              </w:rPr>
            </w:r>
            <w:r>
              <w:rPr>
                <w:b/>
                <w:lang w:val="en-CA"/>
              </w:rPr>
              <w:fldChar w:fldCharType="separate"/>
            </w:r>
            <w:r>
              <w:rPr>
                <w:b/>
                <w:lang w:val="en-CA"/>
              </w:rPr>
              <w:t>$14.00</w:t>
            </w:r>
            <w:r/>
            <w:r>
              <w:rPr>
                <w:b/>
                <w:lang w:val="en-CA"/>
              </w:rPr>
              <w:fldChar w:fldCharType="end"/>
            </w:r>
            <w:r>
              <w:rPr>
                <w:b/>
                <w:lang w:val="en-CA"/>
              </w:rPr>
            </w:r>
          </w:p>
        </w:tc>
      </w:tr>
      <w:tr>
        <w:trPr/>
        <w:tc>
          <w:tcPr>
            <w:tcW w:w="2477" w:type="dxa"/>
            <w:gridSpan w:val="3"/>
            <w:tcBorders/>
          </w:tcPr>
          <w:p>
            <w:pPr>
              <w:pStyle w:val="SSBData"/>
              <w:spacing w:lineRule="exact" w:line="220" w:before="0" w:after="60"/>
              <w:rPr/>
            </w:pPr>
            <w:r>
              <w:rPr/>
              <w:t>Convertible</w:t>
              <w:tab/>
            </w:r>
          </w:p>
        </w:tc>
        <w:tc>
          <w:tcPr>
            <w:tcW w:w="720" w:type="dxa"/>
            <w:tcBorders/>
          </w:tcPr>
          <w:p>
            <w:pPr>
              <w:pStyle w:val="SSBDataRight"/>
              <w:spacing w:before="0" w:after="60"/>
              <w:rPr>
                <w:lang w:val="en-CA"/>
              </w:rPr>
            </w:pPr>
            <w:r>
              <w:fldChar w:fldCharType="begin">
                <w:ffData>
                  <w:name w:val="TRC_CONVERTIBLE"/>
                  <w:enabled/>
                  <w:calcOnExit w:val="0"/>
                  <w:textInput/>
                </w:ffData>
              </w:fldChar>
            </w:r>
            <w:r>
              <w:rPr>
                <w:lang w:val="en-CA"/>
              </w:rPr>
              <w:instrText xml:space="preserve"> FORMTEXT </w:instrText>
            </w:r>
            <w:r>
              <w:rPr>
                <w:lang w:val="en-CA"/>
              </w:rPr>
            </w:r>
            <w:r>
              <w:rPr>
                <w:lang w:val="en-CA"/>
              </w:rPr>
              <w:fldChar w:fldCharType="separate"/>
            </w:r>
            <w:r>
              <w:rPr>
                <w:lang w:val="en-CA"/>
              </w:rPr>
              <w:t>No</w:t>
            </w:r>
            <w:r/>
            <w:r>
              <w:rPr>
                <w:lang w:val="en-CA"/>
              </w:rPr>
              <w:fldChar w:fldCharType="end"/>
            </w:r>
            <w:r>
              <w:rPr>
                <w:lang w:val="en-CA"/>
              </w:rPr>
            </w:r>
          </w:p>
        </w:tc>
        <w:tc>
          <w:tcPr>
            <w:tcW w:w="288" w:type="dxa"/>
            <w:tcBorders/>
          </w:tcPr>
          <w:p>
            <w:pPr>
              <w:pStyle w:val="SSBData"/>
              <w:snapToGrid w:val="false"/>
              <w:spacing w:before="0" w:after="60"/>
              <w:rPr/>
            </w:pPr>
            <w:r>
              <w:rPr/>
            </w:r>
          </w:p>
        </w:tc>
        <w:tc>
          <w:tcPr>
            <w:tcW w:w="2365" w:type="dxa"/>
            <w:tcBorders/>
          </w:tcPr>
          <w:p>
            <w:pPr>
              <w:pStyle w:val="SSBData"/>
              <w:spacing w:lineRule="exact" w:line="220" w:before="0" w:after="60"/>
              <w:rPr/>
            </w:pPr>
            <w:r>
              <w:rPr/>
              <w:t>Previous Target Price</w:t>
              <w:tab/>
            </w:r>
          </w:p>
        </w:tc>
        <w:tc>
          <w:tcPr>
            <w:tcW w:w="832" w:type="dxa"/>
            <w:tcBorders/>
          </w:tcPr>
          <w:p>
            <w:pPr>
              <w:pStyle w:val="SSBDataRight"/>
              <w:spacing w:before="0" w:after="60"/>
              <w:rPr>
                <w:lang w:val="en-CA"/>
              </w:rPr>
            </w:pPr>
            <w:r>
              <w:fldChar w:fldCharType="begin">
                <w:ffData>
                  <w:name w:val="TRC_TARGET_P"/>
                  <w:enabled/>
                  <w:calcOnExit w:val="0"/>
                  <w:textInput/>
                </w:ffData>
              </w:fldChar>
            </w:r>
            <w:r>
              <w:rPr>
                <w:lang w:val="en-CA"/>
              </w:rPr>
              <w:instrText xml:space="preserve"> FORMTEXT </w:instrText>
            </w:r>
            <w:r>
              <w:rPr>
                <w:lang w:val="en-CA"/>
              </w:rPr>
            </w:r>
            <w:r>
              <w:rPr>
                <w:lang w:val="en-CA"/>
              </w:rPr>
              <w:fldChar w:fldCharType="separate"/>
            </w:r>
            <w:r>
              <w:rPr>
                <w:lang w:val="en-CA"/>
              </w:rPr>
              <w:t>$30.00</w:t>
            </w:r>
            <w:r/>
            <w:r>
              <w:rPr>
                <w:lang w:val="en-CA"/>
              </w:rPr>
              <w:fldChar w:fldCharType="end"/>
            </w:r>
            <w:r>
              <w:rPr>
                <w:lang w:val="en-CA"/>
              </w:rPr>
            </w:r>
          </w:p>
        </w:tc>
      </w:tr>
    </w:tbl>
    <w:p>
      <w:pPr>
        <w:pStyle w:val="SSBTableSpacer"/>
        <w:rPr/>
      </w:pPr>
      <w:r>
        <w:rPr/>
      </w:r>
    </w:p>
    <w:tbl>
      <w:tblPr>
        <w:tblW w:w="6682" w:type="dxa"/>
        <w:jc w:val="start"/>
        <w:tblInd w:w="0" w:type="dxa"/>
        <w:tblLayout w:type="fixed"/>
        <w:tblCellMar>
          <w:top w:w="0" w:type="dxa"/>
          <w:start w:w="0" w:type="dxa"/>
          <w:bottom w:w="0" w:type="dxa"/>
          <w:end w:w="0" w:type="dxa"/>
        </w:tblCellMar>
      </w:tblPr>
      <w:tblGrid>
        <w:gridCol w:w="864"/>
        <w:gridCol w:w="778"/>
        <w:gridCol w:w="1008"/>
        <w:gridCol w:w="1008"/>
        <w:gridCol w:w="1008"/>
        <w:gridCol w:w="1008"/>
        <w:gridCol w:w="1008"/>
      </w:tblGrid>
      <w:tr>
        <w:trPr>
          <w:trHeight w:val="300" w:hRule="exact"/>
        </w:trPr>
        <w:tc>
          <w:tcPr>
            <w:tcW w:w="6682" w:type="dxa"/>
            <w:gridSpan w:val="7"/>
            <w:tcBorders>
              <w:top w:val="single" w:sz="12" w:space="0" w:color="808080"/>
            </w:tcBorders>
            <w:vAlign w:val="center"/>
          </w:tcPr>
          <w:p>
            <w:pPr>
              <w:pStyle w:val="SSBHeading"/>
              <w:keepNext w:val="true"/>
              <w:keepLines/>
              <w:spacing w:lineRule="exact" w:line="230" w:before="0" w:after="60"/>
              <w:rPr/>
            </w:pPr>
            <w:r>
              <w:rPr/>
              <w:t>Earnings Per Share</w:t>
            </w:r>
          </w:p>
        </w:tc>
      </w:tr>
      <w:tr>
        <w:trPr>
          <w:trHeight w:val="260" w:hRule="exact"/>
        </w:trPr>
        <w:tc>
          <w:tcPr>
            <w:tcW w:w="864" w:type="dxa"/>
            <w:tcBorders>
              <w:top w:val="single" w:sz="8" w:space="0" w:color="808080"/>
            </w:tcBorders>
            <w:vAlign w:val="center"/>
          </w:tcPr>
          <w:p>
            <w:pPr>
              <w:pStyle w:val="SSBDataQ"/>
              <w:rPr>
                <w:b/>
              </w:rPr>
            </w:pPr>
            <w:r>
              <w:rPr>
                <w:b/>
              </w:rPr>
              <w:t>FY ends</w:t>
            </w:r>
          </w:p>
        </w:tc>
        <w:tc>
          <w:tcPr>
            <w:tcW w:w="778" w:type="dxa"/>
            <w:tcBorders>
              <w:top w:val="single" w:sz="8" w:space="0" w:color="808080"/>
            </w:tcBorders>
            <w:vAlign w:val="center"/>
          </w:tcPr>
          <w:p>
            <w:pPr>
              <w:pStyle w:val="SSBDataQCentered"/>
              <w:snapToGrid w:val="false"/>
              <w:rPr>
                <w:b/>
              </w:rPr>
            </w:pPr>
            <w:r>
              <w:rPr>
                <w:b/>
              </w:rPr>
            </w:r>
          </w:p>
        </w:tc>
        <w:tc>
          <w:tcPr>
            <w:tcW w:w="1008" w:type="dxa"/>
            <w:tcBorders>
              <w:top w:val="single" w:sz="8" w:space="0" w:color="808080"/>
            </w:tcBorders>
            <w:vAlign w:val="center"/>
          </w:tcPr>
          <w:p>
            <w:pPr>
              <w:pStyle w:val="SSBDataQCentered"/>
              <w:rPr>
                <w:b/>
              </w:rPr>
            </w:pPr>
            <w:r>
              <w:rPr>
                <w:b/>
              </w:rPr>
              <w:t>1Q</w:t>
            </w:r>
          </w:p>
        </w:tc>
        <w:tc>
          <w:tcPr>
            <w:tcW w:w="1008" w:type="dxa"/>
            <w:tcBorders>
              <w:top w:val="single" w:sz="8" w:space="0" w:color="808080"/>
            </w:tcBorders>
            <w:vAlign w:val="center"/>
          </w:tcPr>
          <w:p>
            <w:pPr>
              <w:pStyle w:val="SSBDataQCentered"/>
              <w:rPr>
                <w:b/>
              </w:rPr>
            </w:pPr>
            <w:r>
              <w:rPr>
                <w:b/>
              </w:rPr>
              <w:t>2Q</w:t>
            </w:r>
          </w:p>
        </w:tc>
        <w:tc>
          <w:tcPr>
            <w:tcW w:w="1008" w:type="dxa"/>
            <w:tcBorders>
              <w:top w:val="single" w:sz="8" w:space="0" w:color="808080"/>
            </w:tcBorders>
            <w:vAlign w:val="center"/>
          </w:tcPr>
          <w:p>
            <w:pPr>
              <w:pStyle w:val="SSBDataQCentered"/>
              <w:rPr>
                <w:b/>
              </w:rPr>
            </w:pPr>
            <w:r>
              <w:rPr>
                <w:b/>
              </w:rPr>
              <w:t>3Q</w:t>
            </w:r>
          </w:p>
        </w:tc>
        <w:tc>
          <w:tcPr>
            <w:tcW w:w="1008" w:type="dxa"/>
            <w:tcBorders>
              <w:top w:val="single" w:sz="8" w:space="0" w:color="808080"/>
            </w:tcBorders>
            <w:vAlign w:val="center"/>
          </w:tcPr>
          <w:p>
            <w:pPr>
              <w:pStyle w:val="SSBDataQCentered"/>
              <w:rPr>
                <w:b/>
              </w:rPr>
            </w:pPr>
            <w:r>
              <w:rPr>
                <w:b/>
              </w:rPr>
              <w:t>4Q</w:t>
            </w:r>
          </w:p>
        </w:tc>
        <w:tc>
          <w:tcPr>
            <w:tcW w:w="1008" w:type="dxa"/>
            <w:tcBorders>
              <w:top w:val="single" w:sz="8" w:space="0" w:color="808080"/>
            </w:tcBorders>
            <w:vAlign w:val="center"/>
          </w:tcPr>
          <w:p>
            <w:pPr>
              <w:pStyle w:val="SSBDataQCentered"/>
              <w:rPr>
                <w:b/>
              </w:rPr>
            </w:pPr>
            <w:r>
              <w:rPr>
                <w:b/>
              </w:rPr>
              <w:t>Full Year</w:t>
            </w:r>
          </w:p>
        </w:tc>
      </w:tr>
      <w:tr>
        <w:trPr>
          <w:trHeight w:val="260" w:hRule="exact"/>
        </w:trPr>
        <w:tc>
          <w:tcPr>
            <w:tcW w:w="864" w:type="dxa"/>
            <w:tcBorders>
              <w:top w:val="single" w:sz="8" w:space="0" w:color="808080"/>
              <w:bottom w:val="single" w:sz="8" w:space="0" w:color="808080"/>
            </w:tcBorders>
          </w:tcPr>
          <w:p>
            <w:pPr>
              <w:pStyle w:val="SSBDataQ"/>
              <w:rPr>
                <w:b/>
              </w:rPr>
            </w:pPr>
            <w:r>
              <w:fldChar w:fldCharType="begin">
                <w:ffData>
                  <w:name w:val="TRC_QDYear1"/>
                  <w:enabled/>
                  <w:calcOnExit w:val="0"/>
                  <w:textInput/>
                </w:ffData>
              </w:fldChar>
            </w:r>
            <w:r>
              <w:rPr>
                <w:b/>
                <w:lang w:val="en-CA"/>
              </w:rPr>
              <w:instrText xml:space="preserve"> FORMTEXT </w:instrText>
            </w:r>
            <w:r>
              <w:rPr>
                <w:b/>
                <w:lang w:val="en-CA"/>
              </w:rPr>
            </w:r>
            <w:r>
              <w:rPr>
                <w:b/>
                <w:lang w:val="en-CA"/>
              </w:rPr>
              <w:fldChar w:fldCharType="separate"/>
            </w:r>
            <w:r>
              <w:rPr>
                <w:b/>
                <w:lang w:val="en-CA"/>
              </w:rPr>
              <w:t>12/00A</w:t>
            </w:r>
            <w:r/>
            <w:r>
              <w:rPr>
                <w:b/>
                <w:lang w:val="en-CA"/>
              </w:rPr>
              <w:fldChar w:fldCharType="end"/>
            </w:r>
            <w:r>
              <w:rPr>
                <w:b/>
                <w:lang w:val="en-CA"/>
              </w:rPr>
            </w:r>
          </w:p>
        </w:tc>
        <w:tc>
          <w:tcPr>
            <w:tcW w:w="778" w:type="dxa"/>
            <w:tcBorders>
              <w:top w:val="single" w:sz="8" w:space="0" w:color="808080"/>
              <w:bottom w:val="single" w:sz="8" w:space="0" w:color="808080"/>
            </w:tcBorders>
          </w:tcPr>
          <w:p>
            <w:pPr>
              <w:pStyle w:val="SSBDataQ"/>
              <w:rPr>
                <w:b/>
              </w:rPr>
            </w:pPr>
            <w:r>
              <w:rPr>
                <w:b/>
              </w:rPr>
              <w:t>Actual</w:t>
            </w:r>
          </w:p>
        </w:tc>
        <w:tc>
          <w:tcPr>
            <w:tcW w:w="1008" w:type="dxa"/>
            <w:tcBorders>
              <w:top w:val="single" w:sz="8" w:space="0" w:color="808080"/>
              <w:bottom w:val="single" w:sz="8" w:space="0" w:color="808080"/>
            </w:tcBorders>
          </w:tcPr>
          <w:p>
            <w:pPr>
              <w:pStyle w:val="SSBDataQDecimal"/>
              <w:rPr>
                <w:b/>
              </w:rPr>
            </w:pPr>
            <w:r>
              <w:fldChar w:fldCharType="begin">
                <w:ffData>
                  <w:name w:val="TRC_Y1Q1"/>
                  <w:enabled/>
                  <w:calcOnExit w:val="0"/>
                  <w:textInput/>
                </w:ffData>
              </w:fldChar>
            </w:r>
            <w:r>
              <w:rPr>
                <w:b/>
                <w:lang w:val="en-CA"/>
              </w:rPr>
              <w:instrText xml:space="preserve"> FORMTEXT </w:instrText>
            </w:r>
            <w:r>
              <w:rPr>
                <w:b/>
                <w:lang w:val="en-CA"/>
              </w:rPr>
            </w:r>
            <w:r>
              <w:rPr>
                <w:b/>
                <w:lang w:val="en-CA"/>
              </w:rPr>
              <w:fldChar w:fldCharType="separate"/>
            </w:r>
            <w:r>
              <w:rPr>
                <w:b/>
                <w:lang w:val="en-CA"/>
              </w:rPr>
              <w:t>$0.40</w:t>
            </w:r>
            <w:r>
              <w:rPr>
                <w:b/>
                <w:lang w:val="en-CA"/>
              </w:rPr>
            </w:r>
            <w:r>
              <w:rPr>
                <w:b/>
                <w:lang w:val="en-CA"/>
              </w:rPr>
              <w:fldChar w:fldCharType="end"/>
            </w:r>
            <w:r>
              <w:fldChar w:fldCharType="begin">
                <w:ffData>
                  <w:name w:val="TRC_Y1Q1AE"/>
                  <w:enabled/>
                  <w:calcOnExit w:val="0"/>
                  <w:textInput/>
                </w:ffData>
              </w:fldChar>
            </w:r>
            <w:r>
              <w:rPr>
                <w:b/>
                <w:lang w:val="en-CA"/>
              </w:rPr>
              <w:instrText xml:space="preserve"> FORMTEXT </w:instrText>
            </w:r>
            <w:r>
              <w:rPr>
                <w:b/>
                <w:lang w:val="en-CA"/>
              </w:rPr>
            </w:r>
            <w:r>
              <w:rPr>
                <w:b/>
                <w:lang w:val="en-CA"/>
              </w:rPr>
              <w:fldChar w:fldCharType="separate"/>
            </w:r>
            <w:r>
              <w:rPr>
                <w:b/>
                <w:lang w:val="en-CA"/>
              </w:rPr>
              <w:t>A</w:t>
            </w:r>
            <w:r/>
            <w:r>
              <w:rPr>
                <w:b/>
                <w:lang w:val="en-CA"/>
              </w:rPr>
              <w:fldChar w:fldCharType="end"/>
            </w:r>
            <w:r>
              <w:rPr>
                <w:b/>
                <w:lang w:val="en-CA"/>
              </w:rPr>
            </w:r>
          </w:p>
        </w:tc>
        <w:tc>
          <w:tcPr>
            <w:tcW w:w="1008" w:type="dxa"/>
            <w:tcBorders>
              <w:top w:val="single" w:sz="8" w:space="0" w:color="808080"/>
              <w:bottom w:val="single" w:sz="8" w:space="0" w:color="808080"/>
            </w:tcBorders>
          </w:tcPr>
          <w:p>
            <w:pPr>
              <w:pStyle w:val="SSBDataQDecimal"/>
              <w:rPr>
                <w:b/>
              </w:rPr>
            </w:pPr>
            <w:r>
              <w:fldChar w:fldCharType="begin">
                <w:ffData>
                  <w:name w:val="TRC_Y1Q2"/>
                  <w:enabled/>
                  <w:calcOnExit w:val="0"/>
                  <w:textInput/>
                </w:ffData>
              </w:fldChar>
            </w:r>
            <w:r>
              <w:rPr>
                <w:b/>
                <w:lang w:val="en-CA"/>
              </w:rPr>
              <w:instrText xml:space="preserve"> FORMTEXT </w:instrText>
            </w:r>
            <w:r>
              <w:rPr>
                <w:b/>
                <w:lang w:val="en-CA"/>
              </w:rPr>
            </w:r>
            <w:r>
              <w:rPr>
                <w:b/>
                <w:lang w:val="en-CA"/>
              </w:rPr>
              <w:fldChar w:fldCharType="separate"/>
            </w:r>
            <w:r>
              <w:rPr>
                <w:b/>
                <w:lang w:val="en-CA"/>
              </w:rPr>
              <w:t>$0.34</w:t>
            </w:r>
            <w:r>
              <w:rPr>
                <w:b/>
                <w:lang w:val="en-CA"/>
              </w:rPr>
            </w:r>
            <w:r>
              <w:rPr>
                <w:b/>
                <w:lang w:val="en-CA"/>
              </w:rPr>
              <w:fldChar w:fldCharType="end"/>
            </w:r>
            <w:r>
              <w:fldChar w:fldCharType="begin">
                <w:ffData>
                  <w:name w:val="TRC_Y1Q2AE"/>
                  <w:enabled/>
                  <w:calcOnExit w:val="0"/>
                  <w:textInput/>
                </w:ffData>
              </w:fldChar>
            </w:r>
            <w:r>
              <w:rPr>
                <w:b/>
                <w:lang w:val="en-CA"/>
              </w:rPr>
              <w:instrText xml:space="preserve"> FORMTEXT </w:instrText>
            </w:r>
            <w:r>
              <w:rPr>
                <w:b/>
                <w:lang w:val="en-CA"/>
              </w:rPr>
            </w:r>
            <w:r>
              <w:rPr>
                <w:b/>
                <w:lang w:val="en-CA"/>
              </w:rPr>
              <w:fldChar w:fldCharType="separate"/>
            </w:r>
            <w:r>
              <w:rPr>
                <w:b/>
                <w:lang w:val="en-CA"/>
              </w:rPr>
              <w:t>A</w:t>
            </w:r>
            <w:r/>
            <w:r>
              <w:rPr>
                <w:b/>
                <w:lang w:val="en-CA"/>
              </w:rPr>
              <w:fldChar w:fldCharType="end"/>
            </w:r>
            <w:r>
              <w:rPr>
                <w:b/>
                <w:lang w:val="en-CA"/>
              </w:rPr>
            </w:r>
          </w:p>
        </w:tc>
        <w:tc>
          <w:tcPr>
            <w:tcW w:w="1008" w:type="dxa"/>
            <w:tcBorders>
              <w:top w:val="single" w:sz="8" w:space="0" w:color="808080"/>
              <w:bottom w:val="single" w:sz="8" w:space="0" w:color="808080"/>
            </w:tcBorders>
          </w:tcPr>
          <w:p>
            <w:pPr>
              <w:pStyle w:val="SSBDataQDecimal"/>
              <w:rPr>
                <w:b/>
              </w:rPr>
            </w:pPr>
            <w:r>
              <w:fldChar w:fldCharType="begin">
                <w:ffData>
                  <w:name w:val="TRC_Y1Q3"/>
                  <w:enabled/>
                  <w:calcOnExit w:val="0"/>
                  <w:textInput/>
                </w:ffData>
              </w:fldChar>
            </w:r>
            <w:r>
              <w:rPr>
                <w:b/>
                <w:lang w:val="en-CA"/>
              </w:rPr>
              <w:instrText xml:space="preserve"> FORMTEXT </w:instrText>
            </w:r>
            <w:r>
              <w:rPr>
                <w:b/>
                <w:lang w:val="en-CA"/>
              </w:rPr>
            </w:r>
            <w:r>
              <w:rPr>
                <w:b/>
                <w:lang w:val="en-CA"/>
              </w:rPr>
              <w:fldChar w:fldCharType="separate"/>
            </w:r>
            <w:r>
              <w:rPr>
                <w:b/>
                <w:lang w:val="en-CA"/>
              </w:rPr>
              <w:t>$0.34</w:t>
            </w:r>
            <w:r>
              <w:rPr>
                <w:b/>
                <w:lang w:val="en-CA"/>
              </w:rPr>
            </w:r>
            <w:r>
              <w:rPr>
                <w:b/>
                <w:lang w:val="en-CA"/>
              </w:rPr>
              <w:fldChar w:fldCharType="end"/>
            </w:r>
            <w:r>
              <w:fldChar w:fldCharType="begin">
                <w:ffData>
                  <w:name w:val="TRC_Y1Q3AE"/>
                  <w:enabled/>
                  <w:calcOnExit w:val="0"/>
                  <w:textInput/>
                </w:ffData>
              </w:fldChar>
            </w:r>
            <w:r>
              <w:rPr>
                <w:b/>
                <w:lang w:val="en-CA"/>
              </w:rPr>
              <w:instrText xml:space="preserve"> FORMTEXT </w:instrText>
            </w:r>
            <w:r>
              <w:rPr>
                <w:b/>
                <w:lang w:val="en-CA"/>
              </w:rPr>
            </w:r>
            <w:r>
              <w:rPr>
                <w:b/>
                <w:lang w:val="en-CA"/>
              </w:rPr>
              <w:fldChar w:fldCharType="separate"/>
            </w:r>
            <w:r>
              <w:rPr>
                <w:b/>
                <w:lang w:val="en-CA"/>
              </w:rPr>
              <w:t>A</w:t>
            </w:r>
            <w:r/>
            <w:r>
              <w:rPr>
                <w:b/>
                <w:lang w:val="en-CA"/>
              </w:rPr>
              <w:fldChar w:fldCharType="end"/>
            </w:r>
            <w:r>
              <w:rPr>
                <w:b/>
                <w:lang w:val="en-CA"/>
              </w:rPr>
            </w:r>
          </w:p>
        </w:tc>
        <w:tc>
          <w:tcPr>
            <w:tcW w:w="1008" w:type="dxa"/>
            <w:tcBorders>
              <w:top w:val="single" w:sz="8" w:space="0" w:color="808080"/>
              <w:bottom w:val="single" w:sz="8" w:space="0" w:color="808080"/>
            </w:tcBorders>
          </w:tcPr>
          <w:p>
            <w:pPr>
              <w:pStyle w:val="SSBDataQDecimal"/>
              <w:rPr>
                <w:b/>
              </w:rPr>
            </w:pPr>
            <w:r>
              <w:fldChar w:fldCharType="begin">
                <w:ffData>
                  <w:name w:val="TRC_Y1Q4"/>
                  <w:enabled/>
                  <w:calcOnExit w:val="0"/>
                  <w:textInput/>
                </w:ffData>
              </w:fldChar>
            </w:r>
            <w:r>
              <w:rPr>
                <w:b/>
                <w:lang w:val="en-CA"/>
              </w:rPr>
              <w:instrText xml:space="preserve"> FORMTEXT </w:instrText>
            </w:r>
            <w:r>
              <w:rPr>
                <w:b/>
                <w:lang w:val="en-CA"/>
              </w:rPr>
            </w:r>
            <w:r>
              <w:rPr>
                <w:b/>
                <w:lang w:val="en-CA"/>
              </w:rPr>
              <w:fldChar w:fldCharType="separate"/>
            </w:r>
            <w:r>
              <w:rPr>
                <w:b/>
                <w:lang w:val="en-CA"/>
              </w:rPr>
              <w:t>$0.41</w:t>
            </w:r>
            <w:r>
              <w:rPr>
                <w:b/>
                <w:lang w:val="en-CA"/>
              </w:rPr>
            </w:r>
            <w:r>
              <w:rPr>
                <w:b/>
                <w:lang w:val="en-CA"/>
              </w:rPr>
              <w:fldChar w:fldCharType="end"/>
            </w:r>
            <w:r>
              <w:fldChar w:fldCharType="begin">
                <w:ffData>
                  <w:name w:val="TRC_Y1Q4AE"/>
                  <w:enabled/>
                  <w:calcOnExit w:val="0"/>
                  <w:textInput/>
                </w:ffData>
              </w:fldChar>
            </w:r>
            <w:r>
              <w:rPr>
                <w:b/>
                <w:lang w:val="en-CA"/>
              </w:rPr>
              <w:instrText xml:space="preserve"> FORMTEXT </w:instrText>
            </w:r>
            <w:r>
              <w:rPr>
                <w:b/>
                <w:lang w:val="en-CA"/>
              </w:rPr>
            </w:r>
            <w:r>
              <w:rPr>
                <w:b/>
                <w:lang w:val="en-CA"/>
              </w:rPr>
              <w:fldChar w:fldCharType="separate"/>
            </w:r>
            <w:r>
              <w:rPr>
                <w:b/>
                <w:lang w:val="en-CA"/>
              </w:rPr>
              <w:t>A</w:t>
            </w:r>
            <w:r/>
            <w:r>
              <w:rPr>
                <w:b/>
                <w:lang w:val="en-CA"/>
              </w:rPr>
              <w:fldChar w:fldCharType="end"/>
            </w:r>
            <w:r>
              <w:rPr>
                <w:b/>
                <w:lang w:val="en-CA"/>
              </w:rPr>
            </w:r>
          </w:p>
        </w:tc>
        <w:tc>
          <w:tcPr>
            <w:tcW w:w="1008" w:type="dxa"/>
            <w:tcBorders>
              <w:top w:val="single" w:sz="8" w:space="0" w:color="808080"/>
              <w:bottom w:val="single" w:sz="8" w:space="0" w:color="808080"/>
            </w:tcBorders>
          </w:tcPr>
          <w:p>
            <w:pPr>
              <w:pStyle w:val="SSBDataQDecimal"/>
              <w:rPr>
                <w:b/>
              </w:rPr>
            </w:pPr>
            <w:r>
              <w:fldChar w:fldCharType="begin">
                <w:ffData>
                  <w:name w:val="TRC_Y1TOTAL"/>
                  <w:enabled/>
                  <w:calcOnExit w:val="0"/>
                  <w:textInput/>
                </w:ffData>
              </w:fldChar>
            </w:r>
            <w:r>
              <w:rPr>
                <w:b/>
                <w:lang w:val="en-CA"/>
              </w:rPr>
              <w:instrText xml:space="preserve"> FORMTEXT </w:instrText>
            </w:r>
            <w:r>
              <w:rPr>
                <w:b/>
                <w:lang w:val="en-CA"/>
              </w:rPr>
            </w:r>
            <w:r>
              <w:rPr>
                <w:b/>
                <w:lang w:val="en-CA"/>
              </w:rPr>
              <w:fldChar w:fldCharType="separate"/>
            </w:r>
            <w:r>
              <w:rPr>
                <w:b/>
                <w:lang w:val="en-CA"/>
              </w:rPr>
              <w:t>$1.47</w:t>
            </w:r>
            <w:r>
              <w:rPr>
                <w:b/>
                <w:lang w:val="en-CA"/>
              </w:rPr>
            </w:r>
            <w:r>
              <w:rPr>
                <w:b/>
                <w:lang w:val="en-CA"/>
              </w:rPr>
              <w:fldChar w:fldCharType="end"/>
            </w:r>
            <w:r>
              <w:fldChar w:fldCharType="begin">
                <w:ffData>
                  <w:name w:val="TRC_Y1TOTALAE"/>
                  <w:enabled/>
                  <w:calcOnExit w:val="0"/>
                  <w:textInput/>
                </w:ffData>
              </w:fldChar>
            </w:r>
            <w:r>
              <w:rPr>
                <w:b/>
                <w:lang w:val="en-CA"/>
              </w:rPr>
              <w:instrText xml:space="preserve"> FORMTEXT </w:instrText>
            </w:r>
            <w:r>
              <w:rPr>
                <w:b/>
                <w:lang w:val="en-CA"/>
              </w:rPr>
            </w:r>
            <w:r>
              <w:rPr>
                <w:b/>
                <w:lang w:val="en-CA"/>
              </w:rPr>
              <w:fldChar w:fldCharType="separate"/>
            </w:r>
            <w:r>
              <w:rPr>
                <w:b/>
                <w:lang w:val="en-CA"/>
              </w:rPr>
              <w:t>A</w:t>
            </w:r>
            <w:r/>
            <w:r>
              <w:rPr>
                <w:b/>
                <w:lang w:val="en-CA"/>
              </w:rPr>
              <w:fldChar w:fldCharType="end"/>
            </w:r>
            <w:r>
              <w:rPr>
                <w:b/>
                <w:lang w:val="en-CA"/>
              </w:rPr>
            </w:r>
          </w:p>
        </w:tc>
      </w:tr>
      <w:tr>
        <w:trPr>
          <w:trHeight w:val="240" w:hRule="exact"/>
        </w:trPr>
        <w:tc>
          <w:tcPr>
            <w:tcW w:w="864" w:type="dxa"/>
            <w:tcBorders/>
          </w:tcPr>
          <w:p>
            <w:pPr>
              <w:pStyle w:val="SSBDataQ"/>
              <w:rPr>
                <w:b/>
              </w:rPr>
            </w:pPr>
            <w:r>
              <w:fldChar w:fldCharType="begin">
                <w:ffData>
                  <w:name w:val="TRC_QDYear2"/>
                  <w:enabled/>
                  <w:calcOnExit w:val="0"/>
                  <w:textInput/>
                </w:ffData>
              </w:fldChar>
            </w:r>
            <w:r>
              <w:rPr>
                <w:b/>
                <w:lang w:val="en-CA"/>
              </w:rPr>
              <w:instrText xml:space="preserve"> FORMTEXT </w:instrText>
            </w:r>
            <w:r>
              <w:rPr>
                <w:b/>
                <w:lang w:val="en-CA"/>
              </w:rPr>
            </w:r>
            <w:r>
              <w:rPr>
                <w:b/>
                <w:lang w:val="en-CA"/>
              </w:rPr>
              <w:fldChar w:fldCharType="separate"/>
            </w:r>
            <w:r>
              <w:rPr>
                <w:b/>
                <w:lang w:val="en-CA"/>
              </w:rPr>
              <w:t>12/01E</w:t>
            </w:r>
            <w:r/>
            <w:r>
              <w:rPr>
                <w:b/>
                <w:lang w:val="en-CA"/>
              </w:rPr>
              <w:fldChar w:fldCharType="end"/>
            </w:r>
            <w:r>
              <w:rPr>
                <w:b/>
                <w:lang w:val="en-CA"/>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2Q1"/>
                  <w:enabled/>
                  <w:calcOnExit w:val="0"/>
                  <w:textInput/>
                </w:ffData>
              </w:fldChar>
            </w:r>
            <w:r>
              <w:rPr>
                <w:b/>
                <w:lang w:val="en-CA"/>
              </w:rPr>
              <w:instrText xml:space="preserve"> FORMTEXT </w:instrText>
            </w:r>
            <w:r>
              <w:rPr>
                <w:b/>
                <w:lang w:val="en-CA"/>
              </w:rPr>
            </w:r>
            <w:r>
              <w:rPr>
                <w:b/>
                <w:lang w:val="en-CA"/>
              </w:rPr>
              <w:fldChar w:fldCharType="separate"/>
            </w:r>
            <w:r>
              <w:rPr>
                <w:b/>
                <w:lang w:val="en-CA"/>
              </w:rPr>
              <w:t>$0.47</w:t>
            </w:r>
            <w:r>
              <w:rPr>
                <w:b/>
                <w:lang w:val="en-CA"/>
              </w:rPr>
            </w:r>
            <w:r>
              <w:rPr>
                <w:b/>
                <w:lang w:val="en-CA"/>
              </w:rPr>
              <w:fldChar w:fldCharType="end"/>
            </w:r>
            <w:r>
              <w:fldChar w:fldCharType="begin">
                <w:ffData>
                  <w:name w:val="TRC_Y2Q1AE"/>
                  <w:enabled/>
                  <w:calcOnExit w:val="0"/>
                  <w:textInput/>
                </w:ffData>
              </w:fldChar>
            </w:r>
            <w:r>
              <w:rPr>
                <w:b/>
                <w:lang w:val="en-CA"/>
              </w:rPr>
              <w:instrText xml:space="preserve"> FORMTEXT </w:instrText>
            </w:r>
            <w:r>
              <w:rPr>
                <w:b/>
                <w:lang w:val="en-CA"/>
              </w:rPr>
            </w:r>
            <w:r>
              <w:rPr>
                <w:b/>
                <w:lang w:val="en-CA"/>
              </w:rPr>
              <w:fldChar w:fldCharType="separate"/>
            </w:r>
            <w:r>
              <w:rPr>
                <w:b/>
                <w:lang w:val="en-CA"/>
              </w:rPr>
              <w:t>A</w:t>
            </w:r>
            <w:r/>
            <w:r>
              <w:rPr>
                <w:b/>
                <w:lang w:val="en-CA"/>
              </w:rPr>
              <w:fldChar w:fldCharType="end"/>
            </w:r>
            <w:r>
              <w:rPr>
                <w:b/>
                <w:lang w:val="en-CA"/>
              </w:rPr>
            </w:r>
          </w:p>
        </w:tc>
        <w:tc>
          <w:tcPr>
            <w:tcW w:w="1008" w:type="dxa"/>
            <w:tcBorders/>
          </w:tcPr>
          <w:p>
            <w:pPr>
              <w:pStyle w:val="SSBDataQDecimal"/>
              <w:rPr>
                <w:b/>
              </w:rPr>
            </w:pPr>
            <w:r>
              <w:fldChar w:fldCharType="begin">
                <w:ffData>
                  <w:name w:val="TRC_Y2Q2"/>
                  <w:enabled/>
                  <w:calcOnExit w:val="0"/>
                  <w:textInput/>
                </w:ffData>
              </w:fldChar>
            </w:r>
            <w:r>
              <w:rPr>
                <w:b/>
                <w:lang w:val="en-CA"/>
              </w:rPr>
              <w:instrText xml:space="preserve"> FORMTEXT </w:instrText>
            </w:r>
            <w:r>
              <w:rPr>
                <w:b/>
                <w:lang w:val="en-CA"/>
              </w:rPr>
            </w:r>
            <w:r>
              <w:rPr>
                <w:b/>
                <w:lang w:val="en-CA"/>
              </w:rPr>
              <w:fldChar w:fldCharType="separate"/>
            </w:r>
            <w:r>
              <w:rPr>
                <w:b/>
                <w:lang w:val="en-CA"/>
              </w:rPr>
              <w:t>$0.45</w:t>
            </w:r>
            <w:r>
              <w:rPr>
                <w:b/>
                <w:lang w:val="en-CA"/>
              </w:rPr>
            </w:r>
            <w:r>
              <w:rPr>
                <w:b/>
                <w:lang w:val="en-CA"/>
              </w:rPr>
              <w:fldChar w:fldCharType="end"/>
            </w:r>
            <w:r>
              <w:fldChar w:fldCharType="begin">
                <w:ffData>
                  <w:name w:val="TRC_Y2Q2AE"/>
                  <w:enabled/>
                  <w:calcOnExit w:val="0"/>
                  <w:textInput/>
                </w:ffData>
              </w:fldChar>
            </w:r>
            <w:r>
              <w:rPr>
                <w:b/>
                <w:lang w:val="en-CA"/>
              </w:rPr>
              <w:instrText xml:space="preserve"> FORMTEXT </w:instrText>
            </w:r>
            <w:r>
              <w:rPr>
                <w:b/>
                <w:lang w:val="en-CA"/>
              </w:rPr>
            </w:r>
            <w:r>
              <w:rPr>
                <w:b/>
                <w:lang w:val="en-CA"/>
              </w:rPr>
              <w:fldChar w:fldCharType="separate"/>
            </w:r>
            <w:r>
              <w:rPr>
                <w:b/>
                <w:lang w:val="en-CA"/>
              </w:rPr>
              <w:t>A</w:t>
            </w:r>
            <w:r/>
            <w:r>
              <w:rPr>
                <w:b/>
                <w:lang w:val="en-CA"/>
              </w:rPr>
              <w:fldChar w:fldCharType="end"/>
            </w:r>
            <w:r>
              <w:rPr>
                <w:b/>
                <w:lang w:val="en-CA"/>
              </w:rPr>
            </w:r>
          </w:p>
        </w:tc>
        <w:tc>
          <w:tcPr>
            <w:tcW w:w="1008" w:type="dxa"/>
            <w:tcBorders/>
          </w:tcPr>
          <w:p>
            <w:pPr>
              <w:pStyle w:val="SSBDataQDecimal"/>
              <w:rPr>
                <w:b/>
              </w:rPr>
            </w:pPr>
            <w:r>
              <w:fldChar w:fldCharType="begin">
                <w:ffData>
                  <w:name w:val="TRC_Y2Q3"/>
                  <w:enabled/>
                  <w:calcOnExit w:val="0"/>
                  <w:textInput/>
                </w:ffData>
              </w:fldChar>
            </w:r>
            <w:r>
              <w:rPr>
                <w:b/>
                <w:lang w:val="en-CA"/>
              </w:rPr>
              <w:instrText xml:space="preserve"> FORMTEXT </w:instrText>
            </w:r>
            <w:r>
              <w:rPr>
                <w:b/>
                <w:lang w:val="en-CA"/>
              </w:rPr>
            </w:r>
            <w:r>
              <w:rPr>
                <w:b/>
                <w:lang w:val="en-CA"/>
              </w:rPr>
              <w:fldChar w:fldCharType="separate"/>
            </w:r>
            <w:r>
              <w:rPr>
                <w:b/>
                <w:lang w:val="en-CA"/>
              </w:rPr>
              <w:t>$0.43</w:t>
            </w:r>
            <w:r>
              <w:rPr>
                <w:b/>
                <w:lang w:val="en-CA"/>
              </w:rPr>
            </w:r>
            <w:r>
              <w:rPr>
                <w:b/>
                <w:lang w:val="en-CA"/>
              </w:rPr>
              <w:fldChar w:fldCharType="end"/>
            </w:r>
            <w:r>
              <w:fldChar w:fldCharType="begin">
                <w:ffData>
                  <w:name w:val="TRC_Y2Q3AE"/>
                  <w:enabled/>
                  <w:calcOnExit w:val="0"/>
                  <w:textInput/>
                </w:ffData>
              </w:fldChar>
            </w:r>
            <w:r>
              <w:rPr>
                <w:b/>
                <w:lang w:val="en-CA"/>
              </w:rPr>
              <w:instrText xml:space="preserve"> FORMTEXT </w:instrText>
            </w:r>
            <w:r>
              <w:rPr>
                <w:b/>
                <w:lang w:val="en-CA"/>
              </w:rPr>
            </w:r>
            <w:r>
              <w:rPr>
                <w:b/>
                <w:lang w:val="en-CA"/>
              </w:rPr>
              <w:fldChar w:fldCharType="separate"/>
            </w:r>
            <w:r>
              <w:rPr>
                <w:b/>
                <w:lang w:val="en-CA"/>
              </w:rPr>
              <w:t>A</w:t>
            </w:r>
            <w:r/>
            <w:r>
              <w:rPr>
                <w:b/>
                <w:lang w:val="en-CA"/>
              </w:rPr>
              <w:fldChar w:fldCharType="end"/>
            </w:r>
            <w:r>
              <w:rPr>
                <w:b/>
                <w:lang w:val="en-CA"/>
              </w:rPr>
            </w:r>
          </w:p>
        </w:tc>
        <w:tc>
          <w:tcPr>
            <w:tcW w:w="1008" w:type="dxa"/>
            <w:tcBorders/>
          </w:tcPr>
          <w:p>
            <w:pPr>
              <w:pStyle w:val="SSBDataQDecimal"/>
              <w:rPr>
                <w:b/>
              </w:rPr>
            </w:pPr>
            <w:r>
              <w:fldChar w:fldCharType="begin">
                <w:ffData>
                  <w:name w:val="TRC_Y2Q4"/>
                  <w:enabled/>
                  <w:calcOnExit w:val="0"/>
                  <w:textInput/>
                </w:ffData>
              </w:fldChar>
            </w:r>
            <w:r>
              <w:rPr>
                <w:b/>
                <w:lang w:val="en-CA"/>
              </w:rPr>
              <w:instrText xml:space="preserve"> FORMTEXT </w:instrText>
            </w:r>
            <w:r>
              <w:rPr>
                <w:b/>
                <w:lang w:val="en-CA"/>
              </w:rPr>
            </w:r>
            <w:r>
              <w:rPr>
                <w:b/>
                <w:lang w:val="en-CA"/>
              </w:rPr>
              <w:fldChar w:fldCharType="separate"/>
            </w:r>
            <w:r>
              <w:rPr>
                <w:b/>
                <w:lang w:val="en-CA"/>
              </w:rPr>
              <w:t>$0.46</w:t>
            </w:r>
            <w:r>
              <w:rPr>
                <w:b/>
                <w:lang w:val="en-CA"/>
              </w:rPr>
            </w:r>
            <w:r>
              <w:rPr>
                <w:b/>
                <w:lang w:val="en-CA"/>
              </w:rPr>
              <w:fldChar w:fldCharType="end"/>
            </w:r>
            <w:r>
              <w:fldChar w:fldCharType="begin">
                <w:ffData>
                  <w:name w:val="TRC_Y2Q4AE"/>
                  <w:enabled/>
                  <w:calcOnExit w:val="0"/>
                  <w:textInput/>
                </w:ffData>
              </w:fldChar>
            </w:r>
            <w:r>
              <w:rPr>
                <w:b/>
                <w:lang w:val="en-CA"/>
              </w:rPr>
              <w:instrText xml:space="preserve"> FORMTEXT </w:instrText>
            </w:r>
            <w:r>
              <w:rPr>
                <w:b/>
                <w:lang w:val="en-CA"/>
              </w:rPr>
            </w:r>
            <w:r>
              <w:rPr>
                <w:b/>
                <w:lang w:val="en-CA"/>
              </w:rPr>
              <w:fldChar w:fldCharType="separate"/>
            </w:r>
            <w:r>
              <w:rPr>
                <w:b/>
                <w:lang w:val="en-CA"/>
              </w:rPr>
              <w:t>E</w:t>
            </w:r>
            <w:r/>
            <w:r>
              <w:rPr>
                <w:b/>
                <w:lang w:val="en-CA"/>
              </w:rPr>
              <w:fldChar w:fldCharType="end"/>
            </w:r>
            <w:r>
              <w:rPr>
                <w:b/>
                <w:lang w:val="en-CA"/>
              </w:rPr>
            </w:r>
          </w:p>
        </w:tc>
        <w:tc>
          <w:tcPr>
            <w:tcW w:w="1008" w:type="dxa"/>
            <w:tcBorders/>
          </w:tcPr>
          <w:p>
            <w:pPr>
              <w:pStyle w:val="SSBDataQDecimal"/>
              <w:rPr>
                <w:b/>
              </w:rPr>
            </w:pPr>
            <w:r>
              <w:fldChar w:fldCharType="begin">
                <w:ffData>
                  <w:name w:val="TRC_Y2TOTAL"/>
                  <w:enabled/>
                  <w:calcOnExit w:val="0"/>
                  <w:textInput/>
                </w:ffData>
              </w:fldChar>
            </w:r>
            <w:r>
              <w:rPr>
                <w:b/>
                <w:lang w:val="en-CA"/>
              </w:rPr>
              <w:instrText xml:space="preserve"> FORMTEXT </w:instrText>
            </w:r>
            <w:r>
              <w:rPr>
                <w:b/>
                <w:lang w:val="en-CA"/>
              </w:rPr>
            </w:r>
            <w:r>
              <w:rPr>
                <w:b/>
                <w:lang w:val="en-CA"/>
              </w:rPr>
              <w:fldChar w:fldCharType="separate"/>
            </w:r>
            <w:r>
              <w:rPr>
                <w:b/>
                <w:lang w:val="en-CA"/>
              </w:rPr>
              <w:t>$1.80</w:t>
            </w:r>
            <w:r>
              <w:rPr>
                <w:b/>
                <w:lang w:val="en-CA"/>
              </w:rPr>
            </w:r>
            <w:r>
              <w:rPr>
                <w:b/>
                <w:lang w:val="en-CA"/>
              </w:rPr>
              <w:fldChar w:fldCharType="end"/>
            </w:r>
            <w:r>
              <w:fldChar w:fldCharType="begin">
                <w:ffData>
                  <w:name w:val="TRC_Y2TOTALAE"/>
                  <w:enabled/>
                  <w:calcOnExit w:val="0"/>
                  <w:textInput/>
                </w:ffData>
              </w:fldChar>
            </w:r>
            <w:r>
              <w:rPr>
                <w:b/>
                <w:lang w:val="en-CA"/>
              </w:rPr>
              <w:instrText xml:space="preserve"> FORMTEXT </w:instrText>
            </w:r>
            <w:r>
              <w:rPr>
                <w:b/>
                <w:lang w:val="en-CA"/>
              </w:rPr>
            </w:r>
            <w:r>
              <w:rPr>
                <w:b/>
                <w:lang w:val="en-CA"/>
              </w:rPr>
              <w:fldChar w:fldCharType="separate"/>
            </w:r>
            <w:r>
              <w:rPr>
                <w:b/>
                <w:lang w:val="en-CA"/>
              </w:rPr>
              <w:t>E</w:t>
            </w:r>
            <w:r/>
            <w:r>
              <w:rPr>
                <w:b/>
                <w:lang w:val="en-CA"/>
              </w:rPr>
              <w:fldChar w:fldCharType="end"/>
            </w:r>
            <w:r>
              <w:rPr>
                <w:b/>
                <w:lang w:val="en-CA"/>
              </w:rPr>
            </w:r>
          </w:p>
        </w:tc>
      </w:tr>
      <w:tr>
        <w:trPr>
          <w:trHeight w:val="260" w:hRule="exact"/>
        </w:trPr>
        <w:tc>
          <w:tcPr>
            <w:tcW w:w="864" w:type="dxa"/>
            <w:tcBorders>
              <w:bottom w:val="single" w:sz="8" w:space="0" w:color="808080"/>
            </w:tcBorders>
          </w:tcPr>
          <w:p>
            <w:pPr>
              <w:pStyle w:val="SSBDataQ"/>
              <w:snapToGrid w:val="false"/>
              <w:rPr>
                <w:b/>
              </w:rPr>
            </w:pPr>
            <w:r>
              <w:rPr>
                <w:b/>
              </w:rPr>
            </w:r>
          </w:p>
        </w:tc>
        <w:tc>
          <w:tcPr>
            <w:tcW w:w="778" w:type="dxa"/>
            <w:tcBorders>
              <w:bottom w:val="single" w:sz="8" w:space="0" w:color="808080"/>
            </w:tcBorders>
          </w:tcPr>
          <w:p>
            <w:pPr>
              <w:pStyle w:val="SSBDataQ"/>
              <w:rPr/>
            </w:pPr>
            <w:r>
              <w:rPr/>
              <w:t>Previous</w:t>
            </w:r>
          </w:p>
        </w:tc>
        <w:tc>
          <w:tcPr>
            <w:tcW w:w="1008" w:type="dxa"/>
            <w:tcBorders>
              <w:bottom w:val="single" w:sz="8" w:space="0" w:color="808080"/>
            </w:tcBorders>
          </w:tcPr>
          <w:p>
            <w:pPr>
              <w:pStyle w:val="SSBDataQDecimal"/>
              <w:rPr/>
            </w:pPr>
            <w:r>
              <w:fldChar w:fldCharType="begin">
                <w:ffData>
                  <w:name w:val="TRC_Y2Q1_P"/>
                  <w:enabled/>
                  <w:calcOnExit w:val="0"/>
                  <w:textInput/>
                </w:ffData>
              </w:fldChar>
            </w:r>
            <w:r>
              <w:rPr>
                <w:lang w:val="en-CA"/>
              </w:rPr>
              <w:instrText xml:space="preserve"> FORMTEXT </w:instrText>
            </w:r>
            <w:r>
              <w:rPr>
                <w:lang w:val="en-CA"/>
              </w:rPr>
            </w:r>
            <w:r>
              <w:rPr>
                <w:lang w:val="en-CA"/>
              </w:rPr>
              <w:fldChar w:fldCharType="separate"/>
            </w:r>
            <w:r>
              <w:rPr>
                <w:lang w:val="en-CA"/>
              </w:rPr>
              <w:t>$0.47</w:t>
            </w:r>
            <w:r>
              <w:rPr>
                <w:lang w:val="en-CA"/>
              </w:rPr>
            </w:r>
            <w:r>
              <w:rPr>
                <w:lang w:val="en-CA"/>
              </w:rPr>
              <w:fldChar w:fldCharType="end"/>
            </w:r>
            <w:r>
              <w:fldChar w:fldCharType="begin">
                <w:ffData>
                  <w:name w:val="TRC_Y2Q1AE_P"/>
                  <w:enabled/>
                  <w:calcOnExit w:val="0"/>
                  <w:textInput/>
                </w:ffData>
              </w:fldChar>
            </w:r>
            <w:r>
              <w:rPr>
                <w:lang w:val="en-CA"/>
              </w:rPr>
              <w:instrText xml:space="preserve"> FORMTEXT </w:instrText>
            </w:r>
            <w:r>
              <w:rPr>
                <w:lang w:val="en-CA"/>
              </w:rPr>
            </w:r>
            <w:r>
              <w:rPr>
                <w:lang w:val="en-CA"/>
              </w:rPr>
              <w:fldChar w:fldCharType="separate"/>
            </w:r>
            <w:r>
              <w:rPr>
                <w:lang w:val="en-CA"/>
              </w:rPr>
              <w:t>A</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2Q2_P"/>
                  <w:enabled/>
                  <w:calcOnExit w:val="0"/>
                  <w:textInput/>
                </w:ffData>
              </w:fldChar>
            </w:r>
            <w:r>
              <w:rPr>
                <w:lang w:val="en-CA"/>
              </w:rPr>
              <w:instrText xml:space="preserve"> FORMTEXT </w:instrText>
            </w:r>
            <w:r>
              <w:rPr>
                <w:lang w:val="en-CA"/>
              </w:rPr>
            </w:r>
            <w:r>
              <w:rPr>
                <w:lang w:val="en-CA"/>
              </w:rPr>
              <w:fldChar w:fldCharType="separate"/>
            </w:r>
            <w:r>
              <w:rPr>
                <w:lang w:val="en-CA"/>
              </w:rPr>
              <w:t>$0.45</w:t>
            </w:r>
            <w:r>
              <w:rPr>
                <w:lang w:val="en-CA"/>
              </w:rPr>
            </w:r>
            <w:r>
              <w:rPr>
                <w:lang w:val="en-CA"/>
              </w:rPr>
              <w:fldChar w:fldCharType="end"/>
            </w:r>
            <w:r>
              <w:fldChar w:fldCharType="begin">
                <w:ffData>
                  <w:name w:val="TRC_Y2Q2AE_P"/>
                  <w:enabled/>
                  <w:calcOnExit w:val="0"/>
                  <w:textInput/>
                </w:ffData>
              </w:fldChar>
            </w:r>
            <w:r>
              <w:rPr>
                <w:lang w:val="en-CA"/>
              </w:rPr>
              <w:instrText xml:space="preserve"> FORMTEXT </w:instrText>
            </w:r>
            <w:r>
              <w:rPr>
                <w:lang w:val="en-CA"/>
              </w:rPr>
            </w:r>
            <w:r>
              <w:rPr>
                <w:lang w:val="en-CA"/>
              </w:rPr>
              <w:fldChar w:fldCharType="separate"/>
            </w:r>
            <w:r>
              <w:rPr>
                <w:lang w:val="en-CA"/>
              </w:rPr>
              <w:t>A</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2Q3_P"/>
                  <w:enabled/>
                  <w:calcOnExit w:val="0"/>
                  <w:textInput/>
                </w:ffData>
              </w:fldChar>
            </w:r>
            <w:r>
              <w:rPr>
                <w:lang w:val="en-CA"/>
              </w:rPr>
              <w:instrText xml:space="preserve"> FORMTEXT </w:instrText>
            </w:r>
            <w:r>
              <w:rPr>
                <w:lang w:val="en-CA"/>
              </w:rPr>
            </w:r>
            <w:r>
              <w:rPr>
                <w:lang w:val="en-CA"/>
              </w:rPr>
              <w:fldChar w:fldCharType="separate"/>
            </w:r>
            <w:r>
              <w:rPr>
                <w:lang w:val="en-CA"/>
              </w:rPr>
              <w:t>$0.43</w:t>
            </w:r>
            <w:r>
              <w:rPr>
                <w:lang w:val="en-CA"/>
              </w:rPr>
            </w:r>
            <w:r>
              <w:rPr>
                <w:lang w:val="en-CA"/>
              </w:rPr>
              <w:fldChar w:fldCharType="end"/>
            </w:r>
            <w:r>
              <w:fldChar w:fldCharType="begin">
                <w:ffData>
                  <w:name w:val="TRC_Y2Q3AE_P"/>
                  <w:enabled/>
                  <w:calcOnExit w:val="0"/>
                  <w:textInput/>
                </w:ffData>
              </w:fldChar>
            </w:r>
            <w:r>
              <w:rPr>
                <w:lang w:val="en-CA"/>
              </w:rPr>
              <w:instrText xml:space="preserve"> FORMTEXT </w:instrText>
            </w:r>
            <w:r>
              <w:rPr>
                <w:lang w:val="en-CA"/>
              </w:rPr>
            </w:r>
            <w:r>
              <w:rPr>
                <w:lang w:val="en-CA"/>
              </w:rPr>
              <w:fldChar w:fldCharType="separate"/>
            </w:r>
            <w:r>
              <w:rPr>
                <w:lang w:val="en-CA"/>
              </w:rPr>
              <w:t>A</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2Q4_P"/>
                  <w:enabled/>
                  <w:calcOnExit w:val="0"/>
                  <w:textInput/>
                </w:ffData>
              </w:fldChar>
            </w:r>
            <w:r>
              <w:rPr>
                <w:lang w:val="en-CA"/>
              </w:rPr>
              <w:instrText xml:space="preserve"> FORMTEXT </w:instrText>
            </w:r>
            <w:r>
              <w:rPr>
                <w:lang w:val="en-CA"/>
              </w:rPr>
            </w:r>
            <w:r>
              <w:rPr>
                <w:lang w:val="en-CA"/>
              </w:rPr>
              <w:fldChar w:fldCharType="separate"/>
            </w:r>
            <w:r>
              <w:rPr>
                <w:lang w:val="en-CA"/>
              </w:rPr>
              <w:t>$0.46</w:t>
            </w:r>
            <w:r>
              <w:rPr>
                <w:lang w:val="en-CA"/>
              </w:rPr>
            </w:r>
            <w:r>
              <w:rPr>
                <w:lang w:val="en-CA"/>
              </w:rPr>
              <w:fldChar w:fldCharType="end"/>
            </w:r>
            <w:r>
              <w:fldChar w:fldCharType="begin">
                <w:ffData>
                  <w:name w:val="TRC_Y2Q4AE_P"/>
                  <w:enabled/>
                  <w:calcOnExit w:val="0"/>
                  <w:textInput/>
                </w:ffData>
              </w:fldChar>
            </w:r>
            <w:r>
              <w:rPr>
                <w:lang w:val="en-CA"/>
              </w:rPr>
              <w:instrText xml:space="preserve"> FORMTEXT </w:instrText>
            </w:r>
            <w:r>
              <w:rPr>
                <w:lang w:val="en-CA"/>
              </w:rPr>
            </w:r>
            <w:r>
              <w:rPr>
                <w:lang w:val="en-CA"/>
              </w:rPr>
              <w:fldChar w:fldCharType="separate"/>
            </w:r>
            <w:r>
              <w:rPr>
                <w:lang w:val="en-CA"/>
              </w:rPr>
              <w:t>E</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2TOTAL_P"/>
                  <w:enabled/>
                  <w:calcOnExit w:val="0"/>
                  <w:textInput/>
                </w:ffData>
              </w:fldChar>
            </w:r>
            <w:r>
              <w:rPr>
                <w:lang w:val="en-CA"/>
              </w:rPr>
              <w:instrText xml:space="preserve"> FORMTEXT </w:instrText>
            </w:r>
            <w:r>
              <w:rPr>
                <w:lang w:val="en-CA"/>
              </w:rPr>
            </w:r>
            <w:r>
              <w:rPr>
                <w:lang w:val="en-CA"/>
              </w:rPr>
              <w:fldChar w:fldCharType="separate"/>
            </w:r>
            <w:r>
              <w:rPr>
                <w:lang w:val="en-CA"/>
              </w:rPr>
              <w:t>$1.80</w:t>
            </w:r>
            <w:r>
              <w:rPr>
                <w:lang w:val="en-CA"/>
              </w:rPr>
            </w:r>
            <w:r>
              <w:rPr>
                <w:lang w:val="en-CA"/>
              </w:rPr>
              <w:fldChar w:fldCharType="end"/>
            </w:r>
            <w:r>
              <w:fldChar w:fldCharType="begin">
                <w:ffData>
                  <w:name w:val="TRC_Y2TOTALAE_P"/>
                  <w:enabled/>
                  <w:calcOnExit w:val="0"/>
                  <w:textInput/>
                </w:ffData>
              </w:fldChar>
            </w:r>
            <w:r>
              <w:rPr>
                <w:lang w:val="en-CA"/>
              </w:rPr>
              <w:instrText xml:space="preserve"> FORMTEXT </w:instrText>
            </w:r>
            <w:r>
              <w:rPr>
                <w:lang w:val="en-CA"/>
              </w:rPr>
            </w:r>
            <w:r>
              <w:rPr>
                <w:lang w:val="en-CA"/>
              </w:rPr>
              <w:fldChar w:fldCharType="separate"/>
            </w:r>
            <w:r>
              <w:rPr>
                <w:lang w:val="en-CA"/>
              </w:rPr>
              <w:t>E</w:t>
            </w:r>
            <w:r/>
            <w:r>
              <w:rPr>
                <w:lang w:val="en-CA"/>
              </w:rPr>
              <w:fldChar w:fldCharType="end"/>
            </w:r>
            <w:r>
              <w:rPr>
                <w:lang w:val="en-CA"/>
              </w:rPr>
            </w:r>
          </w:p>
        </w:tc>
      </w:tr>
      <w:tr>
        <w:trPr>
          <w:trHeight w:val="240" w:hRule="exact"/>
        </w:trPr>
        <w:tc>
          <w:tcPr>
            <w:tcW w:w="864" w:type="dxa"/>
            <w:tcBorders/>
          </w:tcPr>
          <w:p>
            <w:pPr>
              <w:pStyle w:val="SSBDataQ"/>
              <w:rPr>
                <w:b/>
              </w:rPr>
            </w:pPr>
            <w:r>
              <w:fldChar w:fldCharType="begin">
                <w:ffData>
                  <w:name w:val="TRC_QDYear3"/>
                  <w:enabled/>
                  <w:calcOnExit w:val="0"/>
                  <w:textInput/>
                </w:ffData>
              </w:fldChar>
            </w:r>
            <w:r>
              <w:rPr>
                <w:b/>
                <w:lang w:val="en-CA"/>
              </w:rPr>
              <w:instrText xml:space="preserve"> FORMTEXT </w:instrText>
            </w:r>
            <w:r>
              <w:rPr>
                <w:b/>
                <w:lang w:val="en-CA"/>
              </w:rPr>
            </w:r>
            <w:r>
              <w:rPr>
                <w:b/>
                <w:lang w:val="en-CA"/>
              </w:rPr>
              <w:fldChar w:fldCharType="separate"/>
            </w:r>
            <w:r>
              <w:rPr>
                <w:b/>
                <w:lang w:val="en-CA"/>
              </w:rPr>
              <w:t>12/02E</w:t>
            </w:r>
            <w:r/>
            <w:r>
              <w:rPr>
                <w:b/>
                <w:lang w:val="en-CA"/>
              </w:rPr>
              <w:fldChar w:fldCharType="end"/>
            </w:r>
            <w:r>
              <w:rPr>
                <w:b/>
                <w:lang w:val="en-CA"/>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3Q1"/>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3Q1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3Q2"/>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3Q2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3Q3"/>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3Q3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3Q4"/>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3Q4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3TOTAL"/>
                  <w:enabled/>
                  <w:calcOnExit w:val="0"/>
                  <w:textInput/>
                </w:ffData>
              </w:fldChar>
            </w:r>
            <w:r>
              <w:rPr>
                <w:b/>
                <w:lang w:val="en-CA"/>
              </w:rPr>
              <w:instrText xml:space="preserve"> FORMTEXT </w:instrText>
            </w:r>
            <w:r>
              <w:rPr>
                <w:b/>
                <w:lang w:val="en-CA"/>
              </w:rPr>
            </w:r>
            <w:r>
              <w:rPr>
                <w:b/>
                <w:lang w:val="en-CA"/>
              </w:rPr>
              <w:fldChar w:fldCharType="separate"/>
            </w:r>
            <w:r>
              <w:rPr>
                <w:b/>
                <w:lang w:val="en-CA"/>
              </w:rPr>
              <w:t>$2.15</w:t>
            </w:r>
            <w:r>
              <w:rPr>
                <w:b/>
                <w:lang w:val="en-CA"/>
              </w:rPr>
            </w:r>
            <w:r>
              <w:rPr>
                <w:b/>
                <w:lang w:val="en-CA"/>
              </w:rPr>
              <w:fldChar w:fldCharType="end"/>
            </w:r>
            <w:r>
              <w:fldChar w:fldCharType="begin">
                <w:ffData>
                  <w:name w:val="TRC_Y3TOTALAE"/>
                  <w:enabled/>
                  <w:calcOnExit w:val="0"/>
                  <w:textInput/>
                </w:ffData>
              </w:fldChar>
            </w:r>
            <w:r>
              <w:rPr>
                <w:b/>
                <w:lang w:val="en-CA"/>
              </w:rPr>
              <w:instrText xml:space="preserve"> FORMTEXT </w:instrText>
            </w:r>
            <w:r>
              <w:rPr>
                <w:b/>
                <w:lang w:val="en-CA"/>
              </w:rPr>
            </w:r>
            <w:r>
              <w:rPr>
                <w:b/>
                <w:lang w:val="en-CA"/>
              </w:rPr>
              <w:fldChar w:fldCharType="separate"/>
            </w:r>
            <w:r>
              <w:rPr>
                <w:b/>
                <w:lang w:val="en-CA"/>
              </w:rPr>
              <w:t>E</w:t>
            </w:r>
            <w:r/>
            <w:r>
              <w:rPr>
                <w:b/>
                <w:lang w:val="en-CA"/>
              </w:rPr>
              <w:fldChar w:fldCharType="end"/>
            </w:r>
            <w:r>
              <w:rPr>
                <w:b/>
                <w:lang w:val="en-CA"/>
              </w:rPr>
            </w:r>
          </w:p>
        </w:tc>
      </w:tr>
      <w:tr>
        <w:trPr>
          <w:trHeight w:val="260" w:hRule="exact"/>
        </w:trPr>
        <w:tc>
          <w:tcPr>
            <w:tcW w:w="864" w:type="dxa"/>
            <w:tcBorders>
              <w:bottom w:val="single" w:sz="8" w:space="0" w:color="808080"/>
            </w:tcBorders>
          </w:tcPr>
          <w:p>
            <w:pPr>
              <w:pStyle w:val="SSBDataQ"/>
              <w:snapToGrid w:val="false"/>
              <w:rPr>
                <w:b/>
              </w:rPr>
            </w:pPr>
            <w:r>
              <w:rPr>
                <w:b/>
              </w:rPr>
            </w:r>
          </w:p>
        </w:tc>
        <w:tc>
          <w:tcPr>
            <w:tcW w:w="778" w:type="dxa"/>
            <w:tcBorders>
              <w:bottom w:val="single" w:sz="8" w:space="0" w:color="808080"/>
            </w:tcBorders>
          </w:tcPr>
          <w:p>
            <w:pPr>
              <w:pStyle w:val="SSBDataQ"/>
              <w:rPr/>
            </w:pPr>
            <w:r>
              <w:rPr/>
              <w:t>Previous</w:t>
            </w:r>
          </w:p>
        </w:tc>
        <w:tc>
          <w:tcPr>
            <w:tcW w:w="1008" w:type="dxa"/>
            <w:tcBorders>
              <w:bottom w:val="single" w:sz="8" w:space="0" w:color="808080"/>
            </w:tcBorders>
          </w:tcPr>
          <w:p>
            <w:pPr>
              <w:pStyle w:val="SSBDataQDecimal"/>
              <w:rPr/>
            </w:pPr>
            <w:r>
              <w:fldChar w:fldCharType="begin">
                <w:ffData>
                  <w:name w:val="TRC_Y3Q1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3Q1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3Q2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3Q2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3Q3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3Q3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3Q4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3Q4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8" w:space="0" w:color="808080"/>
            </w:tcBorders>
          </w:tcPr>
          <w:p>
            <w:pPr>
              <w:pStyle w:val="SSBDataQDecimal"/>
              <w:rPr/>
            </w:pPr>
            <w:r>
              <w:fldChar w:fldCharType="begin">
                <w:ffData>
                  <w:name w:val="TRC_Y3TOTAL_P"/>
                  <w:enabled/>
                  <w:calcOnExit w:val="0"/>
                  <w:textInput/>
                </w:ffData>
              </w:fldChar>
            </w:r>
            <w:r>
              <w:rPr>
                <w:lang w:val="en-CA"/>
              </w:rPr>
              <w:instrText xml:space="preserve"> FORMTEXT </w:instrText>
            </w:r>
            <w:r>
              <w:rPr>
                <w:lang w:val="en-CA"/>
              </w:rPr>
            </w:r>
            <w:r>
              <w:rPr>
                <w:lang w:val="en-CA"/>
              </w:rPr>
              <w:fldChar w:fldCharType="separate"/>
            </w:r>
            <w:r>
              <w:rPr>
                <w:lang w:val="en-CA"/>
              </w:rPr>
              <w:t>$2.15</w:t>
            </w:r>
            <w:r>
              <w:rPr>
                <w:lang w:val="en-CA"/>
              </w:rPr>
            </w:r>
            <w:r>
              <w:rPr>
                <w:lang w:val="en-CA"/>
              </w:rPr>
              <w:fldChar w:fldCharType="end"/>
            </w:r>
            <w:r>
              <w:fldChar w:fldCharType="begin">
                <w:ffData>
                  <w:name w:val="TRC_Y3TOTALAE_P"/>
                  <w:enabled/>
                  <w:calcOnExit w:val="0"/>
                  <w:textInput/>
                </w:ffData>
              </w:fldChar>
            </w:r>
            <w:r>
              <w:rPr>
                <w:lang w:val="en-CA"/>
              </w:rPr>
              <w:instrText xml:space="preserve"> FORMTEXT </w:instrText>
            </w:r>
            <w:r>
              <w:rPr>
                <w:lang w:val="en-CA"/>
              </w:rPr>
            </w:r>
            <w:r>
              <w:rPr>
                <w:lang w:val="en-CA"/>
              </w:rPr>
              <w:fldChar w:fldCharType="separate"/>
            </w:r>
            <w:r>
              <w:rPr>
                <w:lang w:val="en-CA"/>
              </w:rPr>
              <w:t>E</w:t>
            </w:r>
            <w:r/>
            <w:r>
              <w:rPr>
                <w:lang w:val="en-CA"/>
              </w:rPr>
              <w:fldChar w:fldCharType="end"/>
            </w:r>
            <w:r>
              <w:rPr>
                <w:lang w:val="en-CA"/>
              </w:rPr>
            </w:r>
          </w:p>
        </w:tc>
      </w:tr>
      <w:tr>
        <w:trPr>
          <w:trHeight w:val="240" w:hRule="exact"/>
        </w:trPr>
        <w:tc>
          <w:tcPr>
            <w:tcW w:w="864" w:type="dxa"/>
            <w:tcBorders/>
          </w:tcPr>
          <w:p>
            <w:pPr>
              <w:pStyle w:val="SSBDataQ"/>
              <w:rPr>
                <w:b/>
              </w:rPr>
            </w:pPr>
            <w:r>
              <w:fldChar w:fldCharType="begin">
                <w:ffData>
                  <w:name w:val="TRC_QDYear4"/>
                  <w:enabled/>
                  <w:calcOnExit w:val="0"/>
                  <w:textInput/>
                </w:ffData>
              </w:fldChar>
            </w:r>
            <w:r>
              <w:rPr>
                <w:b/>
                <w:lang w:val="en-CA"/>
              </w:rPr>
              <w:instrText xml:space="preserve"> FORMTEXT </w:instrText>
            </w:r>
            <w:r>
              <w:rPr>
                <w:b/>
                <w:lang w:val="en-CA"/>
              </w:rPr>
            </w:r>
            <w:r>
              <w:rPr>
                <w:b/>
                <w:lang w:val="en-CA"/>
              </w:rPr>
              <w:fldChar w:fldCharType="separate"/>
            </w:r>
            <w:r>
              <w:rPr>
                <w:b/>
                <w:lang w:val="en-CA"/>
              </w:rPr>
              <w:t>12/03E</w:t>
            </w:r>
            <w:r/>
            <w:r>
              <w:rPr>
                <w:b/>
                <w:lang w:val="en-CA"/>
              </w:rPr>
              <w:fldChar w:fldCharType="end"/>
            </w:r>
            <w:r>
              <w:rPr>
                <w:b/>
                <w:lang w:val="en-CA"/>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4Q1"/>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4Q1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4Q2"/>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4Q2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4Q3"/>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4Q3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4Q4"/>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4Q4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c>
          <w:tcPr>
            <w:tcW w:w="1008" w:type="dxa"/>
            <w:tcBorders/>
          </w:tcPr>
          <w:p>
            <w:pPr>
              <w:pStyle w:val="SSBDataQDecimal"/>
              <w:rPr>
                <w:b/>
              </w:rPr>
            </w:pPr>
            <w:r>
              <w:fldChar w:fldCharType="begin">
                <w:ffData>
                  <w:name w:val="TRC_Y4TOTAL"/>
                  <w:enabled/>
                  <w:calcOnExit w:val="0"/>
                  <w:textInput/>
                </w:ffData>
              </w:fldChar>
            </w:r>
            <w:r>
              <w:rPr>
                <w:b/>
                <w:rFonts w:eastAsia="HelveticaNeue Condensed"/>
                <w:lang w:val="en-CA"/>
              </w:rPr>
              <w:instrText xml:space="preserve"> FORMTEXT </w:instrText>
            </w:r>
            <w:r>
              <w:rPr>
                <w:rFonts w:eastAsia="HelveticaNeue Condensed"/>
                <w:b/>
                <w:lang w:val="en-CA"/>
              </w:rPr>
            </w:r>
            <w:r>
              <w:rPr>
                <w:b/>
                <w:rFonts w:eastAsia="HelveticaNeue Condensed"/>
                <w:lang w:val="en-CA"/>
              </w:rPr>
              <w:fldChar w:fldCharType="separate"/>
            </w:r>
            <w:r>
              <w:rPr>
                <w:rFonts w:eastAsia="HelveticaNeue Condensed"/>
                <w:b/>
                <w:lang w:val="en-CA"/>
              </w:rPr>
              <w:t xml:space="preserve">      </w:t>
            </w:r>
            <w:r>
              <w:rPr>
                <w:b/>
                <w:lang w:val="en-CA"/>
              </w:rPr>
              <w:t xml:space="preserve">  NA</w:t>
            </w:r>
            <w:r>
              <w:rPr>
                <w:b/>
                <w:lang w:val="en-CA"/>
              </w:rPr>
            </w:r>
            <w:r>
              <w:rPr>
                <w:b/>
                <w:lang w:val="en-CA"/>
              </w:rPr>
              <w:fldChar w:fldCharType="end"/>
            </w:r>
            <w:r>
              <w:fldChar w:fldCharType="begin">
                <w:ffData>
                  <w:name w:val="TRC_Y4TOTALAE"/>
                  <w:enabled/>
                  <w:calcOnExit w:val="0"/>
                  <w:textInput/>
                </w:ffData>
              </w:fldChar>
            </w:r>
            <w:r>
              <w:rPr>
                <w:b/>
                <w:lang w:val="en-CA"/>
              </w:rPr>
              <w:instrText xml:space="preserve"> FORMTEXT </w:instrText>
            </w:r>
            <w:r>
              <w:rPr>
                <w:b/>
                <w:lang w:val="en-CA"/>
              </w:rPr>
            </w:r>
            <w:r>
              <w:rPr>
                <w:b/>
                <w:lang w:val="en-CA"/>
              </w:rPr>
              <w:fldChar w:fldCharType="separate"/>
            </w:r>
            <w:r>
              <w:rPr>
                <w:b/>
                <w:lang w:val="en-CA"/>
              </w:rPr>
              <w:t xml:space="preserve"> </w:t>
            </w:r>
            <w:r/>
            <w:r>
              <w:rPr>
                <w:b/>
                <w:lang w:val="en-CA"/>
              </w:rPr>
              <w:fldChar w:fldCharType="end"/>
            </w:r>
            <w:r>
              <w:rPr>
                <w:b/>
                <w:lang w:val="en-CA"/>
              </w:rPr>
            </w:r>
          </w:p>
        </w:tc>
      </w:tr>
      <w:tr>
        <w:trPr>
          <w:trHeight w:val="240" w:hRule="exact"/>
        </w:trPr>
        <w:tc>
          <w:tcPr>
            <w:tcW w:w="864" w:type="dxa"/>
            <w:tcBorders>
              <w:bottom w:val="single" w:sz="12" w:space="0" w:color="808080"/>
            </w:tcBorders>
          </w:tcPr>
          <w:p>
            <w:pPr>
              <w:pStyle w:val="SSBDataQ"/>
              <w:snapToGrid w:val="false"/>
              <w:rPr>
                <w:b/>
              </w:rPr>
            </w:pPr>
            <w:r>
              <w:rPr>
                <w:b/>
              </w:rPr>
            </w:r>
          </w:p>
        </w:tc>
        <w:tc>
          <w:tcPr>
            <w:tcW w:w="778" w:type="dxa"/>
            <w:tcBorders>
              <w:bottom w:val="single" w:sz="12" w:space="0" w:color="808080"/>
            </w:tcBorders>
          </w:tcPr>
          <w:p>
            <w:pPr>
              <w:pStyle w:val="SSBDataQ"/>
              <w:rPr/>
            </w:pPr>
            <w:r>
              <w:rPr/>
              <w:t>Previous</w:t>
            </w:r>
          </w:p>
        </w:tc>
        <w:tc>
          <w:tcPr>
            <w:tcW w:w="1008" w:type="dxa"/>
            <w:tcBorders>
              <w:bottom w:val="single" w:sz="12" w:space="0" w:color="808080"/>
            </w:tcBorders>
          </w:tcPr>
          <w:p>
            <w:pPr>
              <w:pStyle w:val="SSBDataQDecimal"/>
              <w:rPr/>
            </w:pPr>
            <w:r>
              <w:fldChar w:fldCharType="begin">
                <w:ffData>
                  <w:name w:val="TRC_Y4Q1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4Q1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12" w:space="0" w:color="808080"/>
            </w:tcBorders>
          </w:tcPr>
          <w:p>
            <w:pPr>
              <w:pStyle w:val="SSBDataQDecimal"/>
              <w:rPr/>
            </w:pPr>
            <w:r>
              <w:fldChar w:fldCharType="begin">
                <w:ffData>
                  <w:name w:val="TRC_Y4Q2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4Q2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12" w:space="0" w:color="808080"/>
            </w:tcBorders>
          </w:tcPr>
          <w:p>
            <w:pPr>
              <w:pStyle w:val="SSBDataQDecimal"/>
              <w:rPr/>
            </w:pPr>
            <w:r>
              <w:fldChar w:fldCharType="begin">
                <w:ffData>
                  <w:name w:val="TRC_Y4Q3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4Q3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12" w:space="0" w:color="808080"/>
            </w:tcBorders>
          </w:tcPr>
          <w:p>
            <w:pPr>
              <w:pStyle w:val="SSBDataQDecimal"/>
              <w:rPr/>
            </w:pPr>
            <w:r>
              <w:fldChar w:fldCharType="begin">
                <w:ffData>
                  <w:name w:val="TRC_Y4Q4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4Q4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c>
          <w:tcPr>
            <w:tcW w:w="1008" w:type="dxa"/>
            <w:tcBorders>
              <w:bottom w:val="single" w:sz="12" w:space="0" w:color="808080"/>
            </w:tcBorders>
          </w:tcPr>
          <w:p>
            <w:pPr>
              <w:pStyle w:val="SSBDataQDecimal"/>
              <w:rPr/>
            </w:pPr>
            <w:r>
              <w:fldChar w:fldCharType="begin">
                <w:ffData>
                  <w:name w:val="TRC_Y4TOTAL_P"/>
                  <w:enabled/>
                  <w:calcOnExit w:val="0"/>
                  <w:textInput/>
                </w:ffData>
              </w:fldChar>
            </w:r>
            <w:r>
              <w:rPr>
                <w:rFonts w:eastAsia="HelveticaNeue Condensed"/>
                <w:lang w:val="en-CA"/>
              </w:rPr>
              <w:instrText xml:space="preserve"> FORMTEXT </w:instrText>
            </w:r>
            <w:r>
              <w:rPr>
                <w:rFonts w:eastAsia="HelveticaNeue Condensed"/>
                <w:lang w:val="en-CA"/>
              </w:rPr>
            </w:r>
            <w:r>
              <w:rPr>
                <w:rFonts w:eastAsia="HelveticaNeue Condensed"/>
                <w:lang w:val="en-CA"/>
              </w:rPr>
              <w:fldChar w:fldCharType="separate"/>
            </w:r>
            <w:r>
              <w:rPr>
                <w:rFonts w:eastAsia="HelveticaNeue Condensed"/>
                <w:lang w:val="en-CA"/>
              </w:rPr>
              <w:t xml:space="preserve">      </w:t>
            </w:r>
            <w:r>
              <w:rPr>
                <w:lang w:val="en-CA"/>
              </w:rPr>
              <w:t xml:space="preserve">  NA</w:t>
            </w:r>
            <w:r>
              <w:rPr>
                <w:lang w:val="en-CA"/>
              </w:rPr>
            </w:r>
            <w:r>
              <w:rPr>
                <w:lang w:val="en-CA"/>
              </w:rPr>
              <w:fldChar w:fldCharType="end"/>
            </w:r>
            <w:r>
              <w:fldChar w:fldCharType="begin">
                <w:ffData>
                  <w:name w:val="TRC_Y4TOTALAE_P"/>
                  <w:enabled/>
                  <w:calcOnExit w:val="0"/>
                  <w:textInput/>
                </w:ffData>
              </w:fldChar>
            </w:r>
            <w:r>
              <w:rPr>
                <w:lang w:val="en-CA"/>
              </w:rPr>
              <w:instrText xml:space="preserve"> FORMTEXT </w:instrText>
            </w:r>
            <w:r>
              <w:rPr>
                <w:lang w:val="en-CA"/>
              </w:rPr>
            </w:r>
            <w:r>
              <w:rPr>
                <w:lang w:val="en-CA"/>
              </w:rPr>
              <w:fldChar w:fldCharType="separate"/>
            </w:r>
            <w:r>
              <w:rPr>
                <w:lang w:val="en-CA"/>
              </w:rPr>
              <w:t xml:space="preserve"> </w:t>
            </w:r>
            <w:r/>
            <w:r>
              <w:rPr>
                <w:lang w:val="en-CA"/>
              </w:rPr>
              <w:fldChar w:fldCharType="end"/>
            </w:r>
            <w:r>
              <w:rPr>
                <w:lang w:val="en-CA"/>
              </w:rPr>
            </w:r>
          </w:p>
        </w:tc>
      </w:tr>
      <w:tr>
        <w:trPr>
          <w:trHeight w:val="240" w:hRule="atLeast"/>
        </w:trPr>
        <w:tc>
          <w:tcPr>
            <w:tcW w:w="6682" w:type="dxa"/>
            <w:gridSpan w:val="7"/>
            <w:tcBorders/>
          </w:tcPr>
          <w:p>
            <w:pPr>
              <w:pStyle w:val="SSBData"/>
              <w:spacing w:lineRule="exact" w:line="220" w:before="0" w:after="60"/>
              <w:rPr/>
            </w:pPr>
            <w:r>
              <w:fldChar w:fldCharType="begin">
                <w:ffData>
                  <w:name w:val="trc_FtNote1_Text"/>
                  <w:enabled/>
                  <w:calcOnExit w:val="0"/>
                  <w:textInput/>
                </w:ffData>
              </w:fldChar>
            </w:r>
            <w:r>
              <w:rPr>
                <w:lang w:val="en-CA"/>
              </w:rPr>
              <w:instrText xml:space="preserve"> FORMTEXT </w:instrText>
            </w:r>
            <w:bookmarkStart w:id="2" w:name="trc_FtNote1_Text_Copy_1"/>
            <w:r>
              <w:rPr>
                <w:lang w:val="en-CA"/>
              </w:rPr>
            </w:r>
            <w:r>
              <w:rPr>
                <w:lang w:val="en-CA"/>
              </w:rPr>
              <w:fldChar w:fldCharType="separate"/>
            </w:r>
            <w:r>
              <w:rPr>
                <w:lang w:val="en-CA"/>
              </w:rPr>
              <w:t>First Call Consensus EPS</w:t>
            </w:r>
            <w:r>
              <w:rPr>
                <w:lang w:val="en-CA"/>
              </w:rPr>
            </w:r>
            <w:r>
              <w:rPr>
                <w:lang w:val="en-CA"/>
              </w:rPr>
              <w:fldChar w:fldCharType="end"/>
            </w:r>
            <w:bookmarkEnd w:id="2"/>
            <w:r>
              <w:rPr/>
              <w:t xml:space="preserve">: </w:t>
            </w:r>
            <w:r>
              <w:fldChar w:fldCharType="begin">
                <w:ffData>
                  <w:name w:val="trc_QDYear2_a3"/>
                  <w:enabled/>
                  <w:calcOnExit w:val="0"/>
                  <w:textInput/>
                </w:ffData>
              </w:fldChar>
            </w:r>
            <w:r>
              <w:rPr>
                <w:lang w:val="en-CA"/>
              </w:rPr>
              <w:instrText xml:space="preserve"> FORMTEXT </w:instrText>
            </w:r>
            <w:r>
              <w:rPr>
                <w:lang w:val="en-CA"/>
              </w:rPr>
            </w:r>
            <w:r>
              <w:rPr>
                <w:lang w:val="en-CA"/>
              </w:rPr>
              <w:fldChar w:fldCharType="separate"/>
            </w:r>
            <w:r>
              <w:rPr>
                <w:lang w:val="en-CA"/>
              </w:rPr>
              <w:t>12/01E</w:t>
            </w:r>
            <w:r>
              <w:rPr>
                <w:lang w:val="en-CA"/>
              </w:rPr>
            </w:r>
            <w:r>
              <w:rPr>
                <w:lang w:val="en-CA"/>
              </w:rPr>
              <w:fldChar w:fldCharType="end"/>
            </w:r>
            <w:r>
              <w:rPr/>
              <w:t xml:space="preserve"> </w:t>
            </w:r>
            <w:r>
              <w:fldChar w:fldCharType="begin">
                <w:ffData>
                  <w:name w:val="trc_Y2CONSEPS"/>
                  <w:enabled/>
                  <w:calcOnExit w:val="0"/>
                  <w:textInput/>
                </w:ffData>
              </w:fldChar>
            </w:r>
            <w:r>
              <w:rPr>
                <w:lang w:val="en-CA"/>
              </w:rPr>
              <w:instrText xml:space="preserve"> FORMTEXT </w:instrText>
            </w:r>
            <w:r>
              <w:rPr>
                <w:lang w:val="en-CA"/>
              </w:rPr>
            </w:r>
            <w:r>
              <w:rPr>
                <w:lang w:val="en-CA"/>
              </w:rPr>
              <w:fldChar w:fldCharType="separate"/>
            </w:r>
            <w:r>
              <w:rPr>
                <w:lang w:val="en-CA"/>
              </w:rPr>
              <w:t>$1.81</w:t>
            </w:r>
            <w:r>
              <w:rPr>
                <w:lang w:val="en-CA"/>
              </w:rPr>
            </w:r>
            <w:r>
              <w:rPr>
                <w:lang w:val="en-CA"/>
              </w:rPr>
              <w:fldChar w:fldCharType="end"/>
            </w:r>
            <w:r>
              <w:rPr/>
              <w:t xml:space="preserve">; </w:t>
            </w:r>
            <w:r>
              <w:fldChar w:fldCharType="begin">
                <w:ffData>
                  <w:name w:val="trc_QDYear3_a3"/>
                  <w:enabled/>
                  <w:calcOnExit w:val="0"/>
                  <w:textInput/>
                </w:ffData>
              </w:fldChar>
            </w:r>
            <w:r>
              <w:rPr>
                <w:lang w:val="en-CA"/>
              </w:rPr>
              <w:instrText xml:space="preserve"> FORMTEXT </w:instrText>
            </w:r>
            <w:r>
              <w:rPr>
                <w:lang w:val="en-CA"/>
              </w:rPr>
            </w:r>
            <w:r>
              <w:rPr>
                <w:lang w:val="en-CA"/>
              </w:rPr>
              <w:fldChar w:fldCharType="separate"/>
            </w:r>
            <w:r>
              <w:rPr>
                <w:lang w:val="en-CA"/>
              </w:rPr>
              <w:t>12/02E</w:t>
            </w:r>
            <w:r>
              <w:rPr>
                <w:lang w:val="en-CA"/>
              </w:rPr>
            </w:r>
            <w:r>
              <w:rPr>
                <w:lang w:val="en-CA"/>
              </w:rPr>
              <w:fldChar w:fldCharType="end"/>
            </w:r>
            <w:r>
              <w:rPr/>
              <w:t xml:space="preserve"> </w:t>
            </w:r>
            <w:r>
              <w:fldChar w:fldCharType="begin">
                <w:ffData>
                  <w:name w:val="trc_Y3CONSEPS"/>
                  <w:enabled/>
                  <w:calcOnExit w:val="0"/>
                  <w:textInput/>
                </w:ffData>
              </w:fldChar>
            </w:r>
            <w:r>
              <w:rPr>
                <w:lang w:val="en-CA"/>
              </w:rPr>
              <w:instrText xml:space="preserve"> FORMTEXT </w:instrText>
            </w:r>
            <w:r>
              <w:rPr>
                <w:lang w:val="en-CA"/>
              </w:rPr>
            </w:r>
            <w:r>
              <w:rPr>
                <w:lang w:val="en-CA"/>
              </w:rPr>
              <w:fldChar w:fldCharType="separate"/>
            </w:r>
            <w:r>
              <w:rPr>
                <w:lang w:val="en-CA"/>
              </w:rPr>
              <w:t>$2.13</w:t>
            </w:r>
            <w:r>
              <w:rPr>
                <w:lang w:val="en-CA"/>
              </w:rPr>
            </w:r>
            <w:r>
              <w:rPr>
                <w:lang w:val="en-CA"/>
              </w:rPr>
              <w:fldChar w:fldCharType="end"/>
            </w:r>
            <w:r>
              <w:rPr/>
              <w:t xml:space="preserve">; </w:t>
            </w:r>
            <w:r>
              <w:fldChar w:fldCharType="begin">
                <w:ffData>
                  <w:name w:val="trc_QDYear4_a3"/>
                  <w:enabled/>
                  <w:calcOnExit w:val="0"/>
                  <w:textInput/>
                </w:ffData>
              </w:fldChar>
            </w:r>
            <w:r>
              <w:rPr>
                <w:lang w:val="en-CA"/>
              </w:rPr>
              <w:instrText xml:space="preserve"> FORMTEXT </w:instrText>
            </w:r>
            <w:r>
              <w:rPr>
                <w:lang w:val="en-CA"/>
              </w:rPr>
            </w:r>
            <w:r>
              <w:rPr>
                <w:lang w:val="en-CA"/>
              </w:rPr>
              <w:fldChar w:fldCharType="separate"/>
            </w:r>
            <w:r>
              <w:rPr>
                <w:lang w:val="en-CA"/>
              </w:rPr>
              <w:t>12/03E</w:t>
            </w:r>
            <w:r>
              <w:rPr>
                <w:lang w:val="en-CA"/>
              </w:rPr>
            </w:r>
            <w:r>
              <w:rPr>
                <w:lang w:val="en-CA"/>
              </w:rPr>
              <w:fldChar w:fldCharType="end"/>
            </w:r>
            <w:r>
              <w:rPr/>
              <w:t xml:space="preserve"> </w:t>
            </w:r>
            <w:r>
              <w:fldChar w:fldCharType="begin">
                <w:ffData>
                  <w:name w:val="trc_Y4CONSEPS"/>
                  <w:enabled/>
                  <w:calcOnExit w:val="0"/>
                  <w:textInput/>
                </w:ffData>
              </w:fldChar>
            </w:r>
            <w:r>
              <w:rPr>
                <w:lang w:val="en-CA"/>
              </w:rPr>
              <w:instrText xml:space="preserve"> FORMTEXT </w:instrText>
            </w:r>
            <w:r>
              <w:rPr>
                <w:lang w:val="en-CA"/>
              </w:rPr>
            </w:r>
            <w:r>
              <w:rPr>
                <w:lang w:val="en-CA"/>
              </w:rPr>
              <w:fldChar w:fldCharType="separate"/>
            </w:r>
            <w:r>
              <w:rPr>
                <w:lang w:val="en-CA"/>
              </w:rPr>
              <w:t>NA</w:t>
            </w:r>
            <w:r>
              <w:rPr>
                <w:lang w:val="en-CA"/>
              </w:rPr>
            </w:r>
            <w:r>
              <w:rPr>
                <w:lang w:val="en-CA"/>
              </w:rPr>
              <w:fldChar w:fldCharType="end"/>
            </w:r>
            <w:r>
              <w:rPr/>
              <w:br/>
            </w:r>
            <w:r>
              <w:fldChar w:fldCharType="begin">
                <w:ffData>
                  <w:name w:val="trc_OTHER2"/>
                  <w:enabled/>
                  <w:calcOnExit w:val="0"/>
                  <w:textInput/>
                </w:ffData>
              </w:fldChar>
            </w:r>
            <w:r>
              <w:rPr>
                <w:lang w:val="en-CA"/>
              </w:rPr>
              <w:instrText xml:space="preserve"> FORMTEXT </w:instrText>
            </w:r>
            <w:r>
              <w:rPr>
                <w:lang w:val="en-CA"/>
              </w:rPr>
            </w:r>
            <w:r>
              <w:rPr>
                <w:lang w:val="en-CA"/>
              </w:rPr>
              <w:fldChar w:fldCharType="separate"/>
            </w:r>
            <w:r>
              <w:rPr>
                <w:lang w:val="en-CA"/>
              </w:rPr>
              <w:t>Book value reflects our estimate excluding known off-balance sheet financings.</w:t>
            </w:r>
            <w:r/>
            <w:r>
              <w:rPr>
                <w:lang w:val="en-CA"/>
              </w:rPr>
              <w:fldChar w:fldCharType="end"/>
            </w:r>
            <w:r>
              <w:rPr>
                <w:lang w:val="en-CA"/>
              </w:rPr>
            </w:r>
          </w:p>
        </w:tc>
      </w:tr>
    </w:tbl>
    <w:p>
      <w:pPr>
        <w:pStyle w:val="SSBTableSpacerHidden"/>
        <w:rPr/>
      </w:pPr>
      <w:r>
        <w:rPr/>
      </w:r>
    </w:p>
    <w:p>
      <w:pPr>
        <w:sectPr>
          <w:type w:val="continuous"/>
          <w:pgSz w:w="12240" w:h="15840"/>
          <w:pgMar w:left="3096" w:right="1310" w:gutter="0" w:header="504" w:top="1008" w:footer="576" w:bottom="965"/>
          <w:cols w:num="2" w:equalWidth="false" w:sep="false">
            <w:col w:w="1152" w:space="0"/>
            <w:col w:w="6682"/>
          </w:cols>
          <w:formProt w:val="true"/>
          <w:titlePg/>
          <w:textDirection w:val="lrTb"/>
          <w:docGrid w:type="default" w:linePitch="360" w:charSpace="0"/>
        </w:sectPr>
      </w:pPr>
    </w:p>
    <w:p>
      <w:pPr>
        <w:pStyle w:val="SSBBodyHeading"/>
        <w:rPr/>
      </w:pPr>
      <w:r>
        <w:rPr/>
        <w:t>OPINION</w:t>
      </w:r>
    </w:p>
    <w:p>
      <w:pPr>
        <w:pStyle w:val="SSBBodyText"/>
        <w:rPr/>
      </w:pPr>
      <w:r>
        <w:rPr>
          <w:b/>
        </w:rPr>
        <w:t>We lower our rating on Enron to 3S (Neutral, Speculative) from 1S (Buy, Speculative) based on growing concerns over credit issues.</w:t>
      </w:r>
      <w:r>
        <w:rPr/>
        <w:t xml:space="preserve">  Enron is the industry dominant player in the energy merchant industry.  They have the leading team of traders, market makers and commercial energy merchants, and we think their business performance should continue unimpeded if current concerns over credit and liquidity are addressed.  We continue to think this is the most likely outcome, but this will require significantly greater disclosure than has occurred to date.</w:t>
      </w:r>
    </w:p>
    <w:p>
      <w:pPr>
        <w:pStyle w:val="SSBBodyText"/>
        <w:rPr/>
      </w:pPr>
      <w:r>
        <w:rPr>
          <w:b/>
        </w:rPr>
        <w:t>However,</w:t>
      </w:r>
      <w:r>
        <w:rPr/>
        <w:t xml:space="preserve"> </w:t>
      </w:r>
      <w:r>
        <w:rPr>
          <w:b/>
        </w:rPr>
        <w:t xml:space="preserve">management must address credit issues.  </w:t>
      </w:r>
      <w:r>
        <w:rPr/>
        <w:t>Until management completely clarifies the credit outlook, particularly the use of off-balance sheet financing, we think growing credit concerns will put increasing strain on Enron’s commercial relationships.  Concern over a now higher probability “worst-case” outcome drives our 3S rating.  The worst case outcome would occur if Enron’s commercial counterparties (i.e., other Energy Merchant) tighten credit terms and effectively “cut off” Enron’s trading desk.</w:t>
      </w:r>
    </w:p>
    <w:p>
      <w:pPr>
        <w:pStyle w:val="SSBBodyText"/>
        <w:rPr/>
      </w:pPr>
      <w:r>
        <w:rPr>
          <w:b/>
        </w:rPr>
        <w:t>Events that would improve our outlook.</w:t>
      </w:r>
      <w:r>
        <w:rPr/>
        <w:t xml:space="preserve">  We see two events as required to improve our perception of Enron’s outlook.  First would be the implementation of sufficient moves by Enron to ameliorate any concerns over financial liquidity.  Second, Enron’s management must “come clean” on off-balance sheet financing and fully describe the details of its financial position.</w:t>
      </w:r>
    </w:p>
    <w:p>
      <w:pPr>
        <w:pStyle w:val="SSBBodyText"/>
        <w:rPr/>
      </w:pPr>
      <w:r>
        <w:rPr/>
        <w:t>We are also watching in the marketplace to see if these issues are impacting Enron’s commercial operations through a reduction of trading volumes.  To date, energy trading liquidity appears to have remained intact.</w:t>
      </w:r>
    </w:p>
    <w:p>
      <w:pPr>
        <w:pStyle w:val="SSBBodyText"/>
        <w:rPr/>
      </w:pPr>
      <w:r>
        <w:rPr>
          <w:b/>
        </w:rPr>
        <w:t>We see Enron’s shares as now representing a “binary” outcome to investors, with a high likelihood of near-term volatility.</w:t>
      </w:r>
      <w:r>
        <w:rPr/>
        <w:t xml:space="preserve">  A low-end price target of $10 assumes 1x our estimate of book value based on known off-balance sheet financing, with upside potential to $24 (2.4x book value).  Our estimates of book value adjusts for Whitewing/Osprey and Marlin Water, the two principal off-balance sheet vehicles.  Our calculation of book value is based upon the most likely of a variety of write-down and debt assumption scenarios.  However, we note that there may be additional off balance sheet arrangements that could impact Enron’s credit situation and which have not yet been disclosed.</w:t>
      </w:r>
    </w:p>
    <w:p>
      <w:pPr>
        <w:pStyle w:val="SSBBodyText"/>
        <w:rPr/>
      </w:pPr>
      <w:r>
        <w:rPr/>
        <w:t xml:space="preserve">Our $14 target price reflects our belief that, under current circumstances, Enron shares should sell towards the lower end of a range of 1.0x to 2.4x our estimated book value.  We believe that the lower end of the range is appropriate in view of the heightened uncertainty associated with Enron’s book value. </w:t>
      </w:r>
    </w:p>
    <w:tbl>
      <w:tblPr>
        <w:tblW w:w="8160" w:type="dxa"/>
        <w:jc w:val="start"/>
        <w:tblInd w:w="0" w:type="dxa"/>
        <w:tblLayout w:type="fixed"/>
        <w:tblCellMar>
          <w:top w:w="0" w:type="dxa"/>
          <w:start w:w="30" w:type="dxa"/>
          <w:bottom w:w="0" w:type="dxa"/>
          <w:end w:w="30" w:type="dxa"/>
        </w:tblCellMar>
      </w:tblPr>
      <w:tblGrid>
        <w:gridCol w:w="1110"/>
        <w:gridCol w:w="930"/>
        <w:gridCol w:w="1020"/>
        <w:gridCol w:w="1020"/>
        <w:gridCol w:w="1020"/>
        <w:gridCol w:w="1020"/>
        <w:gridCol w:w="1020"/>
        <w:gridCol w:w="1020"/>
      </w:tblGrid>
      <w:tr>
        <w:trPr>
          <w:trHeight w:val="250" w:hRule="atLeast"/>
        </w:trPr>
        <w:tc>
          <w:tcPr>
            <w:tcW w:w="4080" w:type="dxa"/>
            <w:gridSpan w:val="4"/>
            <w:tcBorders/>
          </w:tcPr>
          <w:p>
            <w:pPr>
              <w:pStyle w:val="SSBBodyText"/>
              <w:spacing w:before="0" w:after="180"/>
              <w:rPr>
                <w:b/>
                <w:lang w:eastAsia="en-US"/>
              </w:rPr>
            </w:pPr>
            <w:r>
              <w:rPr>
                <w:b/>
                <w:lang w:eastAsia="en-US"/>
              </w:rPr>
              <w:t>Estimated Book Value per Share</w:t>
            </w:r>
          </w:p>
        </w:tc>
        <w:tc>
          <w:tcPr>
            <w:tcW w:w="0" w:type="dxa"/>
            <w:vMerge w:val="continue"/>
            <w:tcBorders/>
          </w:tcPr>
          <w:p>
            <w:pPr>
              <w:pStyle w:val="SSBBodyText"/>
              <w:snapToGrid w:val="false"/>
              <w:spacing w:before="0" w:after="180"/>
              <w:rPr>
                <w:b/>
                <w:lang w:eastAsia="en-US"/>
              </w:rPr>
            </w:pPr>
            <w:r>
              <w:rPr>
                <w:b/>
                <w:lang w:eastAsia="en-US"/>
              </w:rPr>
            </w:r>
          </w:p>
        </w:tc>
        <w:tc>
          <w:tcPr>
            <w:tcW w:w="0" w:type="dxa"/>
            <w:vMerge w:val="continue"/>
            <w:tcBorders/>
          </w:tcPr>
          <w:p>
            <w:pPr>
              <w:pStyle w:val="SSBBodyText"/>
              <w:snapToGrid w:val="false"/>
              <w:spacing w:before="0" w:after="180"/>
              <w:rPr>
                <w:lang w:eastAsia="en-US"/>
              </w:rPr>
            </w:pPr>
            <w:r>
              <w:rPr>
                <w:lang w:eastAsia="en-US"/>
              </w:rPr>
            </w:r>
          </w:p>
        </w:tc>
        <w:tc>
          <w:tcPr>
            <w:tcW w:w="0" w:type="dxa"/>
            <w:vMerge w:val="continue"/>
            <w:tcBorders/>
          </w:tcPr>
          <w:p>
            <w:pPr>
              <w:pStyle w:val="SSBBodyText"/>
              <w:snapToGrid w:val="false"/>
              <w:spacing w:before="0" w:after="180"/>
              <w:rPr>
                <w:lang w:eastAsia="en-US"/>
              </w:rPr>
            </w:pPr>
            <w:r>
              <w:rPr>
                <w:lang w:eastAsia="en-US"/>
              </w:rPr>
            </w:r>
          </w:p>
        </w:tc>
        <w:tc>
          <w:tcPr>
            <w:tcW w:w="1020" w:type="dxa"/>
            <w:tcBorders/>
          </w:tcPr>
          <w:p>
            <w:pPr>
              <w:pStyle w:val="SSBBodyText"/>
              <w:snapToGrid w:val="false"/>
              <w:spacing w:before="0" w:after="180"/>
              <w:rPr>
                <w:lang w:eastAsia="en-US"/>
              </w:rPr>
            </w:pPr>
            <w:r>
              <w:rPr>
                <w:lang w:eastAsia="en-US"/>
              </w:rPr>
            </w:r>
          </w:p>
        </w:tc>
        <w:tc>
          <w:tcPr>
            <w:tcW w:w="1020" w:type="dxa"/>
            <w:tcBorders/>
          </w:tcPr>
          <w:p>
            <w:pPr>
              <w:pStyle w:val="SSBBodyText"/>
              <w:snapToGrid w:val="false"/>
              <w:spacing w:before="0" w:after="180"/>
              <w:rPr>
                <w:lang w:eastAsia="en-US"/>
              </w:rPr>
            </w:pPr>
            <w:r>
              <w:rPr>
                <w:lang w:eastAsia="en-US"/>
              </w:rPr>
            </w:r>
          </w:p>
        </w:tc>
        <w:tc>
          <w:tcPr>
            <w:tcW w:w="1020" w:type="dxa"/>
            <w:tcBorders/>
          </w:tcPr>
          <w:p>
            <w:pPr>
              <w:pStyle w:val="SSBBodyText"/>
              <w:snapToGrid w:val="false"/>
              <w:spacing w:before="0" w:after="180"/>
              <w:rPr>
                <w:lang w:eastAsia="en-US"/>
              </w:rPr>
            </w:pPr>
            <w:r>
              <w:rPr>
                <w:lang w:eastAsia="en-US"/>
              </w:rPr>
            </w:r>
          </w:p>
        </w:tc>
        <w:tc>
          <w:tcPr>
            <w:tcW w:w="1020" w:type="dxa"/>
            <w:tcBorders/>
          </w:tcPr>
          <w:p>
            <w:pPr>
              <w:pStyle w:val="SSBBodyText"/>
              <w:snapToGrid w:val="false"/>
              <w:spacing w:before="0" w:after="180"/>
              <w:rPr>
                <w:lang w:eastAsia="en-US"/>
              </w:rPr>
            </w:pPr>
            <w:r>
              <w:rPr>
                <w:lang w:eastAsia="en-US"/>
              </w:rPr>
            </w:r>
          </w:p>
        </w:tc>
      </w:tr>
      <w:tr>
        <w:trPr>
          <w:trHeight w:val="250" w:hRule="atLeast"/>
        </w:trPr>
        <w:tc>
          <w:tcPr>
            <w:tcW w:w="1110" w:type="dxa"/>
            <w:tcBorders/>
          </w:tcPr>
          <w:p>
            <w:pPr>
              <w:pStyle w:val="SSBBodyText"/>
              <w:snapToGrid w:val="false"/>
              <w:spacing w:before="0" w:after="180"/>
              <w:rPr>
                <w:lang w:eastAsia="en-US"/>
              </w:rPr>
            </w:pPr>
            <w:r>
              <w:rPr>
                <w:lang w:eastAsia="en-US"/>
              </w:rPr>
            </w:r>
          </w:p>
        </w:tc>
        <w:tc>
          <w:tcPr>
            <w:tcW w:w="930" w:type="dxa"/>
            <w:tcBorders/>
          </w:tcPr>
          <w:p>
            <w:pPr>
              <w:pStyle w:val="SSBBodyText"/>
              <w:snapToGrid w:val="false"/>
              <w:spacing w:before="0" w:after="180"/>
              <w:rPr>
                <w:lang w:eastAsia="en-US"/>
              </w:rPr>
            </w:pPr>
            <w:r>
              <w:rPr>
                <w:lang w:eastAsia="en-US"/>
              </w:rPr>
            </w:r>
          </w:p>
        </w:tc>
        <w:tc>
          <w:tcPr>
            <w:tcW w:w="4080" w:type="dxa"/>
            <w:gridSpan w:val="4"/>
            <w:tcBorders/>
          </w:tcPr>
          <w:p>
            <w:pPr>
              <w:pStyle w:val="SSBBodyText"/>
              <w:spacing w:before="0" w:after="180"/>
              <w:rPr>
                <w:lang w:eastAsia="en-US"/>
              </w:rPr>
            </w:pPr>
            <w:r>
              <w:rPr>
                <w:lang w:eastAsia="en-US"/>
              </w:rPr>
              <w:t>Writedown of Off-Balance Sheet Assets</w:t>
            </w:r>
          </w:p>
        </w:tc>
        <w:tc>
          <w:tcPr>
            <w:tcW w:w="0" w:type="dxa"/>
            <w:vMerge w:val="continue"/>
            <w:tcBorders/>
          </w:tcPr>
          <w:p>
            <w:pPr>
              <w:pStyle w:val="SSBBodyText"/>
              <w:snapToGrid w:val="false"/>
              <w:spacing w:before="0" w:after="180"/>
              <w:rPr>
                <w:lang w:eastAsia="en-US"/>
              </w:rPr>
            </w:pPr>
            <w:r>
              <w:rPr>
                <w:lang w:eastAsia="en-US"/>
              </w:rPr>
            </w:r>
          </w:p>
        </w:tc>
        <w:tc>
          <w:tcPr>
            <w:tcW w:w="0" w:type="dxa"/>
            <w:vMerge w:val="continue"/>
            <w:tcBorders/>
          </w:tcPr>
          <w:p>
            <w:pPr>
              <w:pStyle w:val="SSBBodyText"/>
              <w:snapToGrid w:val="false"/>
              <w:spacing w:before="0" w:after="180"/>
              <w:rPr>
                <w:lang w:eastAsia="en-US"/>
              </w:rPr>
            </w:pPr>
            <w:r>
              <w:rPr>
                <w:lang w:eastAsia="en-US"/>
              </w:rPr>
            </w:r>
          </w:p>
        </w:tc>
        <w:tc>
          <w:tcPr>
            <w:tcW w:w="0" w:type="dxa"/>
            <w:vMerge w:val="continue"/>
            <w:tcBorders/>
          </w:tcPr>
          <w:p>
            <w:pPr>
              <w:pStyle w:val="SSBBodyText"/>
              <w:snapToGrid w:val="false"/>
              <w:spacing w:before="0" w:after="180"/>
              <w:rPr>
                <w:lang w:eastAsia="en-US"/>
              </w:rPr>
            </w:pPr>
            <w:r>
              <w:rPr>
                <w:lang w:eastAsia="en-US"/>
              </w:rPr>
            </w:r>
          </w:p>
        </w:tc>
        <w:tc>
          <w:tcPr>
            <w:tcW w:w="1020" w:type="dxa"/>
            <w:tcBorders/>
          </w:tcPr>
          <w:p>
            <w:pPr>
              <w:pStyle w:val="SSBBodyText"/>
              <w:snapToGrid w:val="false"/>
              <w:spacing w:before="0" w:after="180"/>
              <w:rPr>
                <w:lang w:eastAsia="en-US"/>
              </w:rPr>
            </w:pPr>
            <w:r>
              <w:rPr>
                <w:lang w:eastAsia="en-US"/>
              </w:rPr>
            </w:r>
          </w:p>
        </w:tc>
        <w:tc>
          <w:tcPr>
            <w:tcW w:w="1020" w:type="dxa"/>
            <w:tcBorders/>
          </w:tcPr>
          <w:p>
            <w:pPr>
              <w:pStyle w:val="SSBBodyText"/>
              <w:snapToGrid w:val="false"/>
              <w:spacing w:before="0" w:after="180"/>
              <w:rPr>
                <w:lang w:eastAsia="en-US"/>
              </w:rPr>
            </w:pPr>
            <w:r>
              <w:rPr>
                <w:lang w:eastAsia="en-US"/>
              </w:rPr>
            </w:r>
          </w:p>
        </w:tc>
      </w:tr>
      <w:tr>
        <w:trPr>
          <w:trHeight w:val="250" w:hRule="atLeast"/>
        </w:trPr>
        <w:tc>
          <w:tcPr>
            <w:tcW w:w="1110" w:type="dxa"/>
            <w:tcBorders/>
          </w:tcPr>
          <w:p>
            <w:pPr>
              <w:pStyle w:val="SSBBodyText"/>
              <w:snapToGrid w:val="false"/>
              <w:spacing w:before="0" w:after="180"/>
              <w:rPr>
                <w:lang w:eastAsia="en-US"/>
              </w:rPr>
            </w:pPr>
            <w:r>
              <w:rPr>
                <w:lang w:eastAsia="en-US"/>
              </w:rPr>
            </w:r>
          </w:p>
        </w:tc>
        <w:tc>
          <w:tcPr>
            <w:tcW w:w="930" w:type="dxa"/>
            <w:tcBorders/>
          </w:tcPr>
          <w:p>
            <w:pPr>
              <w:pStyle w:val="SSBBodyText"/>
              <w:snapToGrid w:val="false"/>
              <w:spacing w:before="0" w:after="180"/>
              <w:rPr>
                <w:lang w:eastAsia="en-US"/>
              </w:rPr>
            </w:pPr>
            <w:r>
              <w:rPr>
                <w:lang w:eastAsia="en-US"/>
              </w:rPr>
            </w:r>
          </w:p>
        </w:tc>
        <w:tc>
          <w:tcPr>
            <w:tcW w:w="1020" w:type="dxa"/>
            <w:tcBorders>
              <w:bottom w:val="single" w:sz="4" w:space="0" w:color="000000"/>
            </w:tcBorders>
          </w:tcPr>
          <w:p>
            <w:pPr>
              <w:pStyle w:val="SSBBodyText"/>
              <w:spacing w:before="0" w:after="180"/>
              <w:rPr>
                <w:lang w:eastAsia="en-US"/>
              </w:rPr>
            </w:pPr>
            <w:r>
              <w:rPr>
                <w:lang w:eastAsia="en-US"/>
              </w:rPr>
              <w:t>100%</w:t>
            </w:r>
          </w:p>
        </w:tc>
        <w:tc>
          <w:tcPr>
            <w:tcW w:w="1020" w:type="dxa"/>
            <w:tcBorders>
              <w:bottom w:val="single" w:sz="4" w:space="0" w:color="000000"/>
            </w:tcBorders>
          </w:tcPr>
          <w:p>
            <w:pPr>
              <w:pStyle w:val="SSBBodyText"/>
              <w:spacing w:before="0" w:after="180"/>
              <w:rPr>
                <w:lang w:eastAsia="en-US"/>
              </w:rPr>
            </w:pPr>
            <w:r>
              <w:rPr>
                <w:lang w:eastAsia="en-US"/>
              </w:rPr>
              <w:t>80%</w:t>
            </w:r>
          </w:p>
        </w:tc>
        <w:tc>
          <w:tcPr>
            <w:tcW w:w="1020" w:type="dxa"/>
            <w:tcBorders>
              <w:bottom w:val="single" w:sz="4" w:space="0" w:color="000000"/>
            </w:tcBorders>
          </w:tcPr>
          <w:p>
            <w:pPr>
              <w:pStyle w:val="SSBBodyText"/>
              <w:spacing w:before="0" w:after="180"/>
              <w:rPr>
                <w:lang w:eastAsia="en-US"/>
              </w:rPr>
            </w:pPr>
            <w:r>
              <w:rPr>
                <w:lang w:eastAsia="en-US"/>
              </w:rPr>
              <w:t>60%</w:t>
            </w:r>
          </w:p>
        </w:tc>
        <w:tc>
          <w:tcPr>
            <w:tcW w:w="1020" w:type="dxa"/>
            <w:tcBorders>
              <w:bottom w:val="single" w:sz="4" w:space="0" w:color="000000"/>
            </w:tcBorders>
          </w:tcPr>
          <w:p>
            <w:pPr>
              <w:pStyle w:val="SSBBodyText"/>
              <w:spacing w:before="0" w:after="180"/>
              <w:rPr>
                <w:lang w:eastAsia="en-US"/>
              </w:rPr>
            </w:pPr>
            <w:r>
              <w:rPr>
                <w:lang w:eastAsia="en-US"/>
              </w:rPr>
              <w:t>40%</w:t>
            </w:r>
          </w:p>
        </w:tc>
        <w:tc>
          <w:tcPr>
            <w:tcW w:w="1020" w:type="dxa"/>
            <w:tcBorders>
              <w:bottom w:val="single" w:sz="4" w:space="0" w:color="000000"/>
            </w:tcBorders>
          </w:tcPr>
          <w:p>
            <w:pPr>
              <w:pStyle w:val="SSBBodyText"/>
              <w:spacing w:before="0" w:after="180"/>
              <w:rPr>
                <w:lang w:eastAsia="en-US"/>
              </w:rPr>
            </w:pPr>
            <w:r>
              <w:rPr>
                <w:lang w:eastAsia="en-US"/>
              </w:rPr>
              <w:t>20%</w:t>
            </w:r>
          </w:p>
        </w:tc>
        <w:tc>
          <w:tcPr>
            <w:tcW w:w="1020" w:type="dxa"/>
            <w:tcBorders>
              <w:bottom w:val="single" w:sz="4" w:space="0" w:color="000000"/>
            </w:tcBorders>
          </w:tcPr>
          <w:p>
            <w:pPr>
              <w:pStyle w:val="SSBBodyText"/>
              <w:spacing w:before="0" w:after="180"/>
              <w:rPr>
                <w:lang w:eastAsia="en-US"/>
              </w:rPr>
            </w:pPr>
            <w:r>
              <w:rPr>
                <w:lang w:eastAsia="en-US"/>
              </w:rPr>
              <w:t>0%</w:t>
            </w:r>
          </w:p>
        </w:tc>
      </w:tr>
      <w:tr>
        <w:trPr>
          <w:trHeight w:val="250" w:hRule="atLeast"/>
        </w:trPr>
        <w:tc>
          <w:tcPr>
            <w:tcW w:w="1110" w:type="dxa"/>
            <w:tcBorders/>
          </w:tcPr>
          <w:p>
            <w:pPr>
              <w:pStyle w:val="SSBBodyText"/>
              <w:spacing w:before="0" w:after="180"/>
              <w:rPr>
                <w:lang w:eastAsia="en-US"/>
              </w:rPr>
            </w:pPr>
            <w:r>
              <w:rPr>
                <w:lang w:eastAsia="en-US"/>
              </w:rPr>
              <w:t xml:space="preserve">Writedown </w:t>
            </w:r>
          </w:p>
        </w:tc>
        <w:tc>
          <w:tcPr>
            <w:tcW w:w="930" w:type="dxa"/>
            <w:tcBorders>
              <w:end w:val="single" w:sz="4" w:space="0" w:color="000000"/>
            </w:tcBorders>
          </w:tcPr>
          <w:p>
            <w:pPr>
              <w:pStyle w:val="SSBBodyText"/>
              <w:spacing w:before="0" w:after="180"/>
              <w:rPr>
                <w:lang w:eastAsia="en-US"/>
              </w:rPr>
            </w:pPr>
            <w:r>
              <w:rPr>
                <w:lang w:eastAsia="en-US"/>
              </w:rPr>
              <w:t>100%</w:t>
            </w:r>
          </w:p>
        </w:tc>
        <w:tc>
          <w:tcPr>
            <w:tcW w:w="1020" w:type="dxa"/>
            <w:tcBorders/>
          </w:tcPr>
          <w:p>
            <w:pPr>
              <w:pStyle w:val="SSBBodyText"/>
              <w:spacing w:before="0" w:after="180"/>
              <w:rPr>
                <w:lang w:eastAsia="en-US"/>
              </w:rPr>
            </w:pPr>
            <w:r>
              <w:rPr>
                <w:lang w:eastAsia="en-US"/>
              </w:rPr>
              <w:t xml:space="preserve">       </w:t>
            </w:r>
            <w:r>
              <w:rPr>
                <w:lang w:eastAsia="en-US"/>
              </w:rPr>
              <w:t xml:space="preserve">6.62 </w:t>
            </w:r>
          </w:p>
        </w:tc>
        <w:tc>
          <w:tcPr>
            <w:tcW w:w="1020" w:type="dxa"/>
            <w:tcBorders/>
          </w:tcPr>
          <w:p>
            <w:pPr>
              <w:pStyle w:val="SSBBodyText"/>
              <w:spacing w:before="0" w:after="180"/>
              <w:rPr>
                <w:lang w:eastAsia="en-US"/>
              </w:rPr>
            </w:pPr>
            <w:r>
              <w:rPr>
                <w:lang w:eastAsia="en-US"/>
              </w:rPr>
              <w:t xml:space="preserve">       </w:t>
            </w:r>
            <w:r>
              <w:rPr>
                <w:lang w:eastAsia="en-US"/>
              </w:rPr>
              <w:t xml:space="preserve">6.69 </w:t>
            </w:r>
          </w:p>
        </w:tc>
        <w:tc>
          <w:tcPr>
            <w:tcW w:w="1020" w:type="dxa"/>
            <w:tcBorders/>
          </w:tcPr>
          <w:p>
            <w:pPr>
              <w:pStyle w:val="SSBBodyText"/>
              <w:spacing w:before="0" w:after="180"/>
              <w:rPr>
                <w:lang w:eastAsia="en-US"/>
              </w:rPr>
            </w:pPr>
            <w:r>
              <w:rPr>
                <w:lang w:eastAsia="en-US"/>
              </w:rPr>
              <w:t xml:space="preserve">       </w:t>
            </w:r>
            <w:r>
              <w:rPr>
                <w:lang w:eastAsia="en-US"/>
              </w:rPr>
              <w:t xml:space="preserve">6.77 </w:t>
            </w:r>
          </w:p>
        </w:tc>
        <w:tc>
          <w:tcPr>
            <w:tcW w:w="1020" w:type="dxa"/>
            <w:tcBorders/>
          </w:tcPr>
          <w:p>
            <w:pPr>
              <w:pStyle w:val="SSBBodyText"/>
              <w:spacing w:before="0" w:after="180"/>
              <w:rPr>
                <w:lang w:eastAsia="en-US"/>
              </w:rPr>
            </w:pPr>
            <w:r>
              <w:rPr>
                <w:lang w:eastAsia="en-US"/>
              </w:rPr>
              <w:t xml:space="preserve">       </w:t>
            </w:r>
            <w:r>
              <w:rPr>
                <w:lang w:eastAsia="en-US"/>
              </w:rPr>
              <w:t xml:space="preserve">6.84 </w:t>
            </w:r>
          </w:p>
        </w:tc>
        <w:tc>
          <w:tcPr>
            <w:tcW w:w="1020" w:type="dxa"/>
            <w:tcBorders/>
          </w:tcPr>
          <w:p>
            <w:pPr>
              <w:pStyle w:val="SSBBodyText"/>
              <w:spacing w:before="0" w:after="180"/>
              <w:rPr>
                <w:lang w:eastAsia="en-US"/>
              </w:rPr>
            </w:pPr>
            <w:r>
              <w:rPr>
                <w:lang w:eastAsia="en-US"/>
              </w:rPr>
              <w:t xml:space="preserve">       </w:t>
            </w:r>
            <w:r>
              <w:rPr>
                <w:lang w:eastAsia="en-US"/>
              </w:rPr>
              <w:t xml:space="preserve">6.92 </w:t>
            </w:r>
          </w:p>
        </w:tc>
        <w:tc>
          <w:tcPr>
            <w:tcW w:w="1020" w:type="dxa"/>
            <w:tcBorders/>
          </w:tcPr>
          <w:p>
            <w:pPr>
              <w:pStyle w:val="SSBBodyText"/>
              <w:spacing w:before="0" w:after="180"/>
              <w:rPr>
                <w:lang w:eastAsia="en-US"/>
              </w:rPr>
            </w:pPr>
            <w:r>
              <w:rPr>
                <w:lang w:eastAsia="en-US"/>
              </w:rPr>
              <w:t xml:space="preserve">       </w:t>
            </w:r>
            <w:r>
              <w:rPr>
                <w:lang w:eastAsia="en-US"/>
              </w:rPr>
              <w:t xml:space="preserve">6.99 </w:t>
            </w:r>
          </w:p>
        </w:tc>
      </w:tr>
      <w:tr>
        <w:trPr>
          <w:trHeight w:val="264" w:hRule="atLeast"/>
        </w:trPr>
        <w:tc>
          <w:tcPr>
            <w:tcW w:w="1110" w:type="dxa"/>
            <w:tcBorders/>
          </w:tcPr>
          <w:p>
            <w:pPr>
              <w:pStyle w:val="SSBBodyText"/>
              <w:spacing w:before="0" w:after="180"/>
              <w:rPr>
                <w:lang w:eastAsia="en-US"/>
              </w:rPr>
            </w:pPr>
            <w:r>
              <w:rPr>
                <w:lang w:eastAsia="en-US"/>
              </w:rPr>
              <w:t>of Other</w:t>
            </w:r>
          </w:p>
        </w:tc>
        <w:tc>
          <w:tcPr>
            <w:tcW w:w="930" w:type="dxa"/>
            <w:tcBorders>
              <w:end w:val="single" w:sz="4" w:space="0" w:color="000000"/>
            </w:tcBorders>
          </w:tcPr>
          <w:p>
            <w:pPr>
              <w:pStyle w:val="SSBBodyText"/>
              <w:spacing w:before="0" w:after="180"/>
              <w:rPr>
                <w:lang w:eastAsia="en-US"/>
              </w:rPr>
            </w:pPr>
            <w:r>
              <w:rPr>
                <w:lang w:eastAsia="en-US"/>
              </w:rPr>
              <w:t>80%</w:t>
            </w:r>
          </w:p>
        </w:tc>
        <w:tc>
          <w:tcPr>
            <w:tcW w:w="1020" w:type="dxa"/>
            <w:tcBorders/>
          </w:tcPr>
          <w:p>
            <w:pPr>
              <w:pStyle w:val="SSBBodyText"/>
              <w:spacing w:before="0" w:after="180"/>
              <w:rPr>
                <w:lang w:eastAsia="en-US"/>
              </w:rPr>
            </w:pPr>
            <w:r>
              <w:rPr>
                <w:lang w:eastAsia="en-US"/>
              </w:rPr>
              <w:t xml:space="preserve">       </w:t>
            </w:r>
            <w:r>
              <w:rPr>
                <w:lang w:eastAsia="en-US"/>
              </w:rPr>
              <w:t xml:space="preserve">7.97 </w:t>
            </w:r>
          </w:p>
        </w:tc>
        <w:tc>
          <w:tcPr>
            <w:tcW w:w="1020" w:type="dxa"/>
            <w:tcBorders/>
          </w:tcPr>
          <w:p>
            <w:pPr>
              <w:pStyle w:val="SSBBodyText"/>
              <w:spacing w:before="0" w:after="180"/>
              <w:rPr>
                <w:lang w:eastAsia="en-US"/>
              </w:rPr>
            </w:pPr>
            <w:r>
              <w:rPr>
                <w:lang w:eastAsia="en-US"/>
              </w:rPr>
              <w:t xml:space="preserve">       </w:t>
            </w:r>
            <w:r>
              <w:rPr>
                <w:lang w:eastAsia="en-US"/>
              </w:rPr>
              <w:t xml:space="preserve">8.04 </w:t>
            </w:r>
          </w:p>
        </w:tc>
        <w:tc>
          <w:tcPr>
            <w:tcW w:w="1020" w:type="dxa"/>
            <w:tcBorders/>
          </w:tcPr>
          <w:p>
            <w:pPr>
              <w:pStyle w:val="SSBBodyText"/>
              <w:spacing w:before="0" w:after="180"/>
              <w:rPr>
                <w:lang w:eastAsia="en-US"/>
              </w:rPr>
            </w:pPr>
            <w:r>
              <w:rPr>
                <w:lang w:eastAsia="en-US"/>
              </w:rPr>
              <w:t xml:space="preserve">       </w:t>
            </w:r>
            <w:r>
              <w:rPr>
                <w:lang w:eastAsia="en-US"/>
              </w:rPr>
              <w:t xml:space="preserve">8.12 </w:t>
            </w:r>
          </w:p>
        </w:tc>
        <w:tc>
          <w:tcPr>
            <w:tcW w:w="1020" w:type="dxa"/>
            <w:tcBorders/>
          </w:tcPr>
          <w:p>
            <w:pPr>
              <w:pStyle w:val="SSBBodyText"/>
              <w:spacing w:before="0" w:after="180"/>
              <w:rPr>
                <w:lang w:eastAsia="en-US"/>
              </w:rPr>
            </w:pPr>
            <w:r>
              <w:rPr>
                <w:lang w:eastAsia="en-US"/>
              </w:rPr>
              <w:t xml:space="preserve">       </w:t>
            </w:r>
            <w:r>
              <w:rPr>
                <w:lang w:eastAsia="en-US"/>
              </w:rPr>
              <w:t xml:space="preserve">8.19 </w:t>
            </w:r>
          </w:p>
        </w:tc>
        <w:tc>
          <w:tcPr>
            <w:tcW w:w="1020" w:type="dxa"/>
            <w:tcBorders/>
          </w:tcPr>
          <w:p>
            <w:pPr>
              <w:pStyle w:val="SSBBodyText"/>
              <w:spacing w:before="0" w:after="180"/>
              <w:rPr>
                <w:lang w:eastAsia="en-US"/>
              </w:rPr>
            </w:pPr>
            <w:r>
              <w:rPr>
                <w:lang w:eastAsia="en-US"/>
              </w:rPr>
              <w:t xml:space="preserve">       </w:t>
            </w:r>
            <w:r>
              <w:rPr>
                <w:lang w:eastAsia="en-US"/>
              </w:rPr>
              <w:t xml:space="preserve">8.27 </w:t>
            </w:r>
          </w:p>
        </w:tc>
        <w:tc>
          <w:tcPr>
            <w:tcW w:w="1020" w:type="dxa"/>
            <w:tcBorders/>
          </w:tcPr>
          <w:p>
            <w:pPr>
              <w:pStyle w:val="SSBBodyText"/>
              <w:spacing w:before="0" w:after="180"/>
              <w:rPr>
                <w:lang w:eastAsia="en-US"/>
              </w:rPr>
            </w:pPr>
            <w:r>
              <w:rPr>
                <w:lang w:eastAsia="en-US"/>
              </w:rPr>
              <w:t xml:space="preserve">       </w:t>
            </w:r>
            <w:r>
              <w:rPr>
                <w:lang w:eastAsia="en-US"/>
              </w:rPr>
              <w:t xml:space="preserve">8.34 </w:t>
            </w:r>
          </w:p>
        </w:tc>
      </w:tr>
      <w:tr>
        <w:trPr>
          <w:trHeight w:val="250" w:hRule="atLeast"/>
        </w:trPr>
        <w:tc>
          <w:tcPr>
            <w:tcW w:w="1110" w:type="dxa"/>
            <w:tcBorders/>
          </w:tcPr>
          <w:p>
            <w:pPr>
              <w:pStyle w:val="SSBBodyText"/>
              <w:spacing w:before="0" w:after="180"/>
              <w:rPr>
                <w:lang w:eastAsia="en-US"/>
              </w:rPr>
            </w:pPr>
            <w:r>
              <w:rPr>
                <w:lang w:eastAsia="en-US"/>
              </w:rPr>
              <w:t>Assets</w:t>
            </w:r>
          </w:p>
        </w:tc>
        <w:tc>
          <w:tcPr>
            <w:tcW w:w="930" w:type="dxa"/>
            <w:tcBorders>
              <w:end w:val="single" w:sz="4" w:space="0" w:color="000000"/>
            </w:tcBorders>
          </w:tcPr>
          <w:p>
            <w:pPr>
              <w:pStyle w:val="SSBBodyText"/>
              <w:spacing w:before="0" w:after="180"/>
              <w:rPr>
                <w:lang w:eastAsia="en-US"/>
              </w:rPr>
            </w:pPr>
            <w:r>
              <w:rPr>
                <w:lang w:eastAsia="en-US"/>
              </w:rPr>
              <w:t>60%</w:t>
            </w:r>
          </w:p>
        </w:tc>
        <w:tc>
          <w:tcPr>
            <w:tcW w:w="1020" w:type="dxa"/>
            <w:tcBorders/>
          </w:tcPr>
          <w:p>
            <w:pPr>
              <w:pStyle w:val="SSBBodyText"/>
              <w:spacing w:before="0" w:after="180"/>
              <w:rPr>
                <w:lang w:eastAsia="en-US"/>
              </w:rPr>
            </w:pPr>
            <w:r>
              <w:rPr>
                <w:lang w:eastAsia="en-US"/>
              </w:rPr>
              <w:t xml:space="preserve">       </w:t>
            </w:r>
            <w:r>
              <w:rPr>
                <w:lang w:eastAsia="en-US"/>
              </w:rPr>
              <w:t xml:space="preserve">9.32 </w:t>
            </w:r>
          </w:p>
        </w:tc>
        <w:tc>
          <w:tcPr>
            <w:tcW w:w="1020" w:type="dxa"/>
            <w:tcBorders/>
          </w:tcPr>
          <w:p>
            <w:pPr>
              <w:pStyle w:val="SSBBodyText"/>
              <w:spacing w:before="0" w:after="180"/>
              <w:rPr>
                <w:lang w:eastAsia="en-US"/>
              </w:rPr>
            </w:pPr>
            <w:r>
              <w:rPr>
                <w:lang w:eastAsia="en-US"/>
              </w:rPr>
              <w:t xml:space="preserve">       </w:t>
            </w:r>
            <w:r>
              <w:rPr>
                <w:lang w:eastAsia="en-US"/>
              </w:rPr>
              <w:t xml:space="preserve">9.39 </w:t>
            </w:r>
          </w:p>
        </w:tc>
        <w:tc>
          <w:tcPr>
            <w:tcW w:w="1020" w:type="dxa"/>
            <w:tcBorders/>
          </w:tcPr>
          <w:p>
            <w:pPr>
              <w:pStyle w:val="SSBBodyText"/>
              <w:spacing w:before="0" w:after="180"/>
              <w:rPr>
                <w:lang w:eastAsia="en-US"/>
              </w:rPr>
            </w:pPr>
            <w:r>
              <w:rPr>
                <w:lang w:eastAsia="en-US"/>
              </w:rPr>
              <w:t xml:space="preserve">       </w:t>
            </w:r>
            <w:r>
              <w:rPr>
                <w:lang w:eastAsia="en-US"/>
              </w:rPr>
              <w:t xml:space="preserve">9.47 </w:t>
            </w:r>
          </w:p>
        </w:tc>
        <w:tc>
          <w:tcPr>
            <w:tcW w:w="1020" w:type="dxa"/>
            <w:tcBorders>
              <w:top w:val="single" w:sz="4" w:space="0" w:color="000000"/>
              <w:start w:val="single" w:sz="4" w:space="0" w:color="000000"/>
            </w:tcBorders>
          </w:tcPr>
          <w:p>
            <w:pPr>
              <w:pStyle w:val="SSBBodyText"/>
              <w:spacing w:before="0" w:after="180"/>
              <w:rPr>
                <w:lang w:eastAsia="en-US"/>
              </w:rPr>
            </w:pPr>
            <w:r>
              <w:rPr>
                <w:lang w:eastAsia="en-US"/>
              </w:rPr>
              <w:t xml:space="preserve">       </w:t>
            </w:r>
            <w:r>
              <w:rPr>
                <w:lang w:eastAsia="en-US"/>
              </w:rPr>
              <w:t xml:space="preserve">9.54 </w:t>
            </w:r>
          </w:p>
        </w:tc>
        <w:tc>
          <w:tcPr>
            <w:tcW w:w="1020" w:type="dxa"/>
            <w:tcBorders>
              <w:top w:val="single" w:sz="4" w:space="0" w:color="000000"/>
              <w:end w:val="single" w:sz="4" w:space="0" w:color="000000"/>
            </w:tcBorders>
          </w:tcPr>
          <w:p>
            <w:pPr>
              <w:pStyle w:val="SSBBodyText"/>
              <w:spacing w:before="0" w:after="180"/>
              <w:rPr>
                <w:lang w:eastAsia="en-US"/>
              </w:rPr>
            </w:pPr>
            <w:r>
              <w:rPr>
                <w:lang w:eastAsia="en-US"/>
              </w:rPr>
              <w:t xml:space="preserve">       </w:t>
            </w:r>
            <w:r>
              <w:rPr>
                <w:lang w:eastAsia="en-US"/>
              </w:rPr>
              <w:t xml:space="preserve">9.62 </w:t>
            </w:r>
          </w:p>
        </w:tc>
        <w:tc>
          <w:tcPr>
            <w:tcW w:w="1020" w:type="dxa"/>
            <w:tcBorders/>
          </w:tcPr>
          <w:p>
            <w:pPr>
              <w:pStyle w:val="SSBBodyText"/>
              <w:spacing w:before="0" w:after="180"/>
              <w:rPr>
                <w:lang w:eastAsia="en-US"/>
              </w:rPr>
            </w:pPr>
            <w:r>
              <w:rPr>
                <w:lang w:eastAsia="en-US"/>
              </w:rPr>
              <w:t xml:space="preserve">       </w:t>
            </w:r>
            <w:r>
              <w:rPr>
                <w:lang w:eastAsia="en-US"/>
              </w:rPr>
              <w:t xml:space="preserve">9.69 </w:t>
            </w:r>
          </w:p>
        </w:tc>
      </w:tr>
      <w:tr>
        <w:trPr>
          <w:trHeight w:val="250" w:hRule="atLeast"/>
        </w:trPr>
        <w:tc>
          <w:tcPr>
            <w:tcW w:w="1110" w:type="dxa"/>
            <w:tcBorders/>
          </w:tcPr>
          <w:p>
            <w:pPr>
              <w:pStyle w:val="SSBBodyText"/>
              <w:snapToGrid w:val="false"/>
              <w:spacing w:before="0" w:after="180"/>
              <w:rPr>
                <w:lang w:eastAsia="en-US"/>
              </w:rPr>
            </w:pPr>
            <w:r>
              <w:rPr>
                <w:lang w:eastAsia="en-US"/>
              </w:rPr>
            </w:r>
          </w:p>
        </w:tc>
        <w:tc>
          <w:tcPr>
            <w:tcW w:w="930" w:type="dxa"/>
            <w:tcBorders>
              <w:end w:val="single" w:sz="4" w:space="0" w:color="000000"/>
            </w:tcBorders>
          </w:tcPr>
          <w:p>
            <w:pPr>
              <w:pStyle w:val="SSBBodyText"/>
              <w:spacing w:before="0" w:after="180"/>
              <w:rPr>
                <w:lang w:eastAsia="en-US"/>
              </w:rPr>
            </w:pPr>
            <w:r>
              <w:rPr>
                <w:lang w:eastAsia="en-US"/>
              </w:rPr>
              <w:t>40%</w:t>
            </w:r>
          </w:p>
        </w:tc>
        <w:tc>
          <w:tcPr>
            <w:tcW w:w="1020" w:type="dxa"/>
            <w:tcBorders/>
          </w:tcPr>
          <w:p>
            <w:pPr>
              <w:pStyle w:val="SSBBodyText"/>
              <w:spacing w:before="0" w:after="180"/>
              <w:rPr>
                <w:lang w:eastAsia="en-US"/>
              </w:rPr>
            </w:pPr>
            <w:r>
              <w:rPr>
                <w:lang w:eastAsia="en-US"/>
              </w:rPr>
              <w:t xml:space="preserve">     </w:t>
            </w:r>
            <w:r>
              <w:rPr>
                <w:lang w:eastAsia="en-US"/>
              </w:rPr>
              <w:t xml:space="preserve">10.66 </w:t>
            </w:r>
          </w:p>
        </w:tc>
        <w:tc>
          <w:tcPr>
            <w:tcW w:w="1020" w:type="dxa"/>
            <w:tcBorders/>
          </w:tcPr>
          <w:p>
            <w:pPr>
              <w:pStyle w:val="SSBBodyText"/>
              <w:spacing w:before="0" w:after="180"/>
              <w:rPr>
                <w:lang w:eastAsia="en-US"/>
              </w:rPr>
            </w:pPr>
            <w:r>
              <w:rPr>
                <w:lang w:eastAsia="en-US"/>
              </w:rPr>
              <w:t xml:space="preserve">     </w:t>
            </w:r>
            <w:r>
              <w:rPr>
                <w:lang w:eastAsia="en-US"/>
              </w:rPr>
              <w:t xml:space="preserve">10.74 </w:t>
            </w:r>
          </w:p>
        </w:tc>
        <w:tc>
          <w:tcPr>
            <w:tcW w:w="1020" w:type="dxa"/>
            <w:tcBorders/>
          </w:tcPr>
          <w:p>
            <w:pPr>
              <w:pStyle w:val="SSBBodyText"/>
              <w:spacing w:before="0" w:after="180"/>
              <w:rPr>
                <w:lang w:eastAsia="en-US"/>
              </w:rPr>
            </w:pPr>
            <w:r>
              <w:rPr>
                <w:lang w:eastAsia="en-US"/>
              </w:rPr>
              <w:t xml:space="preserve">     </w:t>
            </w:r>
            <w:r>
              <w:rPr>
                <w:lang w:eastAsia="en-US"/>
              </w:rPr>
              <w:t xml:space="preserve">10.81 </w:t>
            </w:r>
          </w:p>
        </w:tc>
        <w:tc>
          <w:tcPr>
            <w:tcW w:w="1020" w:type="dxa"/>
            <w:tcBorders>
              <w:start w:val="single" w:sz="4" w:space="0" w:color="000000"/>
            </w:tcBorders>
          </w:tcPr>
          <w:p>
            <w:pPr>
              <w:pStyle w:val="SSBBodyText"/>
              <w:spacing w:before="0" w:after="180"/>
              <w:rPr>
                <w:lang w:eastAsia="en-US"/>
              </w:rPr>
            </w:pPr>
            <w:r>
              <w:rPr>
                <w:lang w:eastAsia="en-US"/>
              </w:rPr>
              <w:t xml:space="preserve">     </w:t>
            </w:r>
            <w:r>
              <w:rPr>
                <w:lang w:eastAsia="en-US"/>
              </w:rPr>
              <w:t xml:space="preserve">10.89 </w:t>
            </w:r>
          </w:p>
        </w:tc>
        <w:tc>
          <w:tcPr>
            <w:tcW w:w="1020" w:type="dxa"/>
            <w:tcBorders>
              <w:end w:val="single" w:sz="4" w:space="0" w:color="000000"/>
            </w:tcBorders>
          </w:tcPr>
          <w:p>
            <w:pPr>
              <w:pStyle w:val="SSBBodyText"/>
              <w:spacing w:before="0" w:after="180"/>
              <w:rPr>
                <w:lang w:eastAsia="en-US"/>
              </w:rPr>
            </w:pPr>
            <w:r>
              <w:rPr>
                <w:lang w:eastAsia="en-US"/>
              </w:rPr>
              <w:t xml:space="preserve">     </w:t>
            </w:r>
            <w:r>
              <w:rPr>
                <w:lang w:eastAsia="en-US"/>
              </w:rPr>
              <w:t xml:space="preserve">10.96 </w:t>
            </w:r>
          </w:p>
        </w:tc>
        <w:tc>
          <w:tcPr>
            <w:tcW w:w="1020" w:type="dxa"/>
            <w:tcBorders/>
          </w:tcPr>
          <w:p>
            <w:pPr>
              <w:pStyle w:val="SSBBodyText"/>
              <w:spacing w:before="0" w:after="180"/>
              <w:rPr>
                <w:lang w:eastAsia="en-US"/>
              </w:rPr>
            </w:pPr>
            <w:r>
              <w:rPr>
                <w:lang w:eastAsia="en-US"/>
              </w:rPr>
              <w:t xml:space="preserve">     </w:t>
            </w:r>
            <w:r>
              <w:rPr>
                <w:lang w:eastAsia="en-US"/>
              </w:rPr>
              <w:t xml:space="preserve">11.04 </w:t>
            </w:r>
          </w:p>
        </w:tc>
      </w:tr>
      <w:tr>
        <w:trPr>
          <w:trHeight w:val="264" w:hRule="atLeast"/>
        </w:trPr>
        <w:tc>
          <w:tcPr>
            <w:tcW w:w="1110" w:type="dxa"/>
            <w:tcBorders/>
          </w:tcPr>
          <w:p>
            <w:pPr>
              <w:pStyle w:val="SSBBodyText"/>
              <w:snapToGrid w:val="false"/>
              <w:spacing w:before="0" w:after="180"/>
              <w:rPr>
                <w:lang w:eastAsia="en-US"/>
              </w:rPr>
            </w:pPr>
            <w:r>
              <w:rPr>
                <w:lang w:eastAsia="en-US"/>
              </w:rPr>
            </w:r>
          </w:p>
        </w:tc>
        <w:tc>
          <w:tcPr>
            <w:tcW w:w="930" w:type="dxa"/>
            <w:tcBorders>
              <w:end w:val="single" w:sz="4" w:space="0" w:color="000000"/>
            </w:tcBorders>
          </w:tcPr>
          <w:p>
            <w:pPr>
              <w:pStyle w:val="SSBBodyText"/>
              <w:spacing w:before="0" w:after="180"/>
              <w:rPr>
                <w:lang w:eastAsia="en-US"/>
              </w:rPr>
            </w:pPr>
            <w:r>
              <w:rPr>
                <w:lang w:eastAsia="en-US"/>
              </w:rPr>
              <w:t>20%</w:t>
            </w:r>
          </w:p>
        </w:tc>
        <w:tc>
          <w:tcPr>
            <w:tcW w:w="1020" w:type="dxa"/>
            <w:tcBorders/>
          </w:tcPr>
          <w:p>
            <w:pPr>
              <w:pStyle w:val="SSBBodyText"/>
              <w:spacing w:before="0" w:after="180"/>
              <w:rPr>
                <w:lang w:eastAsia="en-US"/>
              </w:rPr>
            </w:pPr>
            <w:r>
              <w:rPr>
                <w:lang w:eastAsia="en-US"/>
              </w:rPr>
              <w:t xml:space="preserve">     </w:t>
            </w:r>
            <w:r>
              <w:rPr>
                <w:lang w:eastAsia="en-US"/>
              </w:rPr>
              <w:t xml:space="preserve">12.01 </w:t>
            </w:r>
          </w:p>
        </w:tc>
        <w:tc>
          <w:tcPr>
            <w:tcW w:w="1020" w:type="dxa"/>
            <w:tcBorders/>
          </w:tcPr>
          <w:p>
            <w:pPr>
              <w:pStyle w:val="SSBBodyText"/>
              <w:spacing w:before="0" w:after="180"/>
              <w:rPr>
                <w:lang w:eastAsia="en-US"/>
              </w:rPr>
            </w:pPr>
            <w:r>
              <w:rPr>
                <w:lang w:eastAsia="en-US"/>
              </w:rPr>
              <w:t xml:space="preserve">     </w:t>
            </w:r>
            <w:r>
              <w:rPr>
                <w:lang w:eastAsia="en-US"/>
              </w:rPr>
              <w:t xml:space="preserve">12.09 </w:t>
            </w:r>
          </w:p>
        </w:tc>
        <w:tc>
          <w:tcPr>
            <w:tcW w:w="1020" w:type="dxa"/>
            <w:tcBorders/>
          </w:tcPr>
          <w:p>
            <w:pPr>
              <w:pStyle w:val="SSBBodyText"/>
              <w:spacing w:before="0" w:after="180"/>
              <w:rPr>
                <w:lang w:eastAsia="en-US"/>
              </w:rPr>
            </w:pPr>
            <w:r>
              <w:rPr>
                <w:lang w:eastAsia="en-US"/>
              </w:rPr>
              <w:t xml:space="preserve">     </w:t>
            </w:r>
            <w:r>
              <w:rPr>
                <w:lang w:eastAsia="en-US"/>
              </w:rPr>
              <w:t xml:space="preserve">12.16 </w:t>
            </w:r>
          </w:p>
        </w:tc>
        <w:tc>
          <w:tcPr>
            <w:tcW w:w="1020" w:type="dxa"/>
            <w:tcBorders>
              <w:start w:val="single" w:sz="4" w:space="0" w:color="000000"/>
              <w:bottom w:val="single" w:sz="4" w:space="0" w:color="000000"/>
            </w:tcBorders>
          </w:tcPr>
          <w:p>
            <w:pPr>
              <w:pStyle w:val="SSBBodyText"/>
              <w:spacing w:before="0" w:after="180"/>
              <w:rPr>
                <w:lang w:eastAsia="en-US"/>
              </w:rPr>
            </w:pPr>
            <w:r>
              <w:rPr>
                <w:lang w:eastAsia="en-US"/>
              </w:rPr>
              <w:t xml:space="preserve">     </w:t>
            </w:r>
            <w:r>
              <w:rPr>
                <w:lang w:eastAsia="en-US"/>
              </w:rPr>
              <w:t xml:space="preserve">12.24 </w:t>
            </w:r>
          </w:p>
        </w:tc>
        <w:tc>
          <w:tcPr>
            <w:tcW w:w="1020" w:type="dxa"/>
            <w:tcBorders>
              <w:bottom w:val="single" w:sz="4" w:space="0" w:color="000000"/>
              <w:end w:val="single" w:sz="4" w:space="0" w:color="000000"/>
            </w:tcBorders>
          </w:tcPr>
          <w:p>
            <w:pPr>
              <w:pStyle w:val="SSBBodyText"/>
              <w:spacing w:before="0" w:after="180"/>
              <w:rPr>
                <w:lang w:eastAsia="en-US"/>
              </w:rPr>
            </w:pPr>
            <w:r>
              <w:rPr>
                <w:lang w:eastAsia="en-US"/>
              </w:rPr>
              <w:t xml:space="preserve">     </w:t>
            </w:r>
            <w:r>
              <w:rPr>
                <w:lang w:eastAsia="en-US"/>
              </w:rPr>
              <w:t xml:space="preserve">12.31 </w:t>
            </w:r>
          </w:p>
        </w:tc>
        <w:tc>
          <w:tcPr>
            <w:tcW w:w="1020" w:type="dxa"/>
            <w:tcBorders/>
          </w:tcPr>
          <w:p>
            <w:pPr>
              <w:pStyle w:val="SSBBodyText"/>
              <w:spacing w:before="0" w:after="180"/>
              <w:rPr>
                <w:lang w:eastAsia="en-US"/>
              </w:rPr>
            </w:pPr>
            <w:r>
              <w:rPr>
                <w:lang w:eastAsia="en-US"/>
              </w:rPr>
              <w:t xml:space="preserve">     </w:t>
            </w:r>
            <w:r>
              <w:rPr>
                <w:lang w:eastAsia="en-US"/>
              </w:rPr>
              <w:t xml:space="preserve">12.39 </w:t>
            </w:r>
          </w:p>
        </w:tc>
      </w:tr>
      <w:tr>
        <w:trPr>
          <w:trHeight w:val="250" w:hRule="atLeast"/>
        </w:trPr>
        <w:tc>
          <w:tcPr>
            <w:tcW w:w="1110" w:type="dxa"/>
            <w:tcBorders/>
          </w:tcPr>
          <w:p>
            <w:pPr>
              <w:pStyle w:val="SSBBodyText"/>
              <w:snapToGrid w:val="false"/>
              <w:spacing w:before="0" w:after="180"/>
              <w:rPr>
                <w:lang w:eastAsia="en-US"/>
              </w:rPr>
            </w:pPr>
            <w:r>
              <w:rPr>
                <w:lang w:eastAsia="en-US"/>
              </w:rPr>
            </w:r>
          </w:p>
        </w:tc>
        <w:tc>
          <w:tcPr>
            <w:tcW w:w="930" w:type="dxa"/>
            <w:tcBorders>
              <w:end w:val="single" w:sz="4" w:space="0" w:color="000000"/>
            </w:tcBorders>
          </w:tcPr>
          <w:p>
            <w:pPr>
              <w:pStyle w:val="SSBBodyText"/>
              <w:spacing w:before="0" w:after="180"/>
              <w:rPr>
                <w:lang w:eastAsia="en-US"/>
              </w:rPr>
            </w:pPr>
            <w:r>
              <w:rPr>
                <w:lang w:eastAsia="en-US"/>
              </w:rPr>
              <w:t>0%</w:t>
            </w:r>
          </w:p>
        </w:tc>
        <w:tc>
          <w:tcPr>
            <w:tcW w:w="1020" w:type="dxa"/>
            <w:tcBorders/>
          </w:tcPr>
          <w:p>
            <w:pPr>
              <w:pStyle w:val="SSBBodyText"/>
              <w:spacing w:before="0" w:after="180"/>
              <w:rPr>
                <w:lang w:eastAsia="en-US"/>
              </w:rPr>
            </w:pPr>
            <w:r>
              <w:rPr>
                <w:lang w:eastAsia="en-US"/>
              </w:rPr>
              <w:t xml:space="preserve">     </w:t>
            </w:r>
            <w:r>
              <w:rPr>
                <w:lang w:eastAsia="en-US"/>
              </w:rPr>
              <w:t xml:space="preserve">13.36 </w:t>
            </w:r>
          </w:p>
        </w:tc>
        <w:tc>
          <w:tcPr>
            <w:tcW w:w="1020" w:type="dxa"/>
            <w:tcBorders/>
          </w:tcPr>
          <w:p>
            <w:pPr>
              <w:pStyle w:val="SSBBodyText"/>
              <w:spacing w:before="0" w:after="180"/>
              <w:rPr>
                <w:lang w:eastAsia="en-US"/>
              </w:rPr>
            </w:pPr>
            <w:r>
              <w:rPr>
                <w:lang w:eastAsia="en-US"/>
              </w:rPr>
              <w:t xml:space="preserve">     </w:t>
            </w:r>
            <w:r>
              <w:rPr>
                <w:lang w:eastAsia="en-US"/>
              </w:rPr>
              <w:t xml:space="preserve">13.44 </w:t>
            </w:r>
          </w:p>
        </w:tc>
        <w:tc>
          <w:tcPr>
            <w:tcW w:w="1020" w:type="dxa"/>
            <w:tcBorders/>
          </w:tcPr>
          <w:p>
            <w:pPr>
              <w:pStyle w:val="SSBBodyText"/>
              <w:spacing w:before="0" w:after="180"/>
              <w:rPr>
                <w:lang w:eastAsia="en-US"/>
              </w:rPr>
            </w:pPr>
            <w:r>
              <w:rPr>
                <w:lang w:eastAsia="en-US"/>
              </w:rPr>
              <w:t xml:space="preserve">     </w:t>
            </w:r>
            <w:r>
              <w:rPr>
                <w:lang w:eastAsia="en-US"/>
              </w:rPr>
              <w:t xml:space="preserve">13.51 </w:t>
            </w:r>
          </w:p>
        </w:tc>
        <w:tc>
          <w:tcPr>
            <w:tcW w:w="1020" w:type="dxa"/>
            <w:tcBorders/>
          </w:tcPr>
          <w:p>
            <w:pPr>
              <w:pStyle w:val="SSBBodyText"/>
              <w:spacing w:before="0" w:after="180"/>
              <w:rPr>
                <w:lang w:eastAsia="en-US"/>
              </w:rPr>
            </w:pPr>
            <w:r>
              <w:rPr>
                <w:lang w:eastAsia="en-US"/>
              </w:rPr>
              <w:t xml:space="preserve">     </w:t>
            </w:r>
            <w:r>
              <w:rPr>
                <w:lang w:eastAsia="en-US"/>
              </w:rPr>
              <w:t xml:space="preserve">13.59 </w:t>
            </w:r>
          </w:p>
        </w:tc>
        <w:tc>
          <w:tcPr>
            <w:tcW w:w="1020" w:type="dxa"/>
            <w:tcBorders/>
          </w:tcPr>
          <w:p>
            <w:pPr>
              <w:pStyle w:val="SSBBodyText"/>
              <w:spacing w:before="0" w:after="180"/>
              <w:rPr>
                <w:lang w:eastAsia="en-US"/>
              </w:rPr>
            </w:pPr>
            <w:r>
              <w:rPr>
                <w:lang w:eastAsia="en-US"/>
              </w:rPr>
              <w:t xml:space="preserve">     </w:t>
            </w:r>
            <w:r>
              <w:rPr>
                <w:lang w:eastAsia="en-US"/>
              </w:rPr>
              <w:t xml:space="preserve">13.66 </w:t>
            </w:r>
          </w:p>
        </w:tc>
        <w:tc>
          <w:tcPr>
            <w:tcW w:w="1020" w:type="dxa"/>
            <w:tcBorders/>
          </w:tcPr>
          <w:p>
            <w:pPr>
              <w:pStyle w:val="SSBBodyText"/>
              <w:spacing w:before="0" w:after="180"/>
              <w:rPr>
                <w:lang w:eastAsia="en-US"/>
              </w:rPr>
            </w:pPr>
            <w:r>
              <w:rPr>
                <w:lang w:eastAsia="en-US"/>
              </w:rPr>
              <w:t xml:space="preserve">     </w:t>
            </w:r>
            <w:r>
              <w:rPr>
                <w:lang w:eastAsia="en-US"/>
              </w:rPr>
              <w:t xml:space="preserve">13.74 </w:t>
            </w:r>
          </w:p>
        </w:tc>
      </w:tr>
    </w:tbl>
    <w:p>
      <w:pPr>
        <w:sectPr>
          <w:type w:val="continuous"/>
          <w:pgSz w:w="12240" w:h="15840"/>
          <w:pgMar w:left="3096" w:right="1310" w:gutter="0" w:header="504" w:top="1008" w:footer="576" w:bottom="965"/>
          <w:formProt w:val="false"/>
          <w:titlePg/>
          <w:textDirection w:val="lrTb"/>
          <w:docGrid w:type="default" w:linePitch="360" w:charSpace="0"/>
        </w:sectPr>
      </w:pPr>
    </w:p>
    <w:p>
      <w:pPr>
        <w:pStyle w:val="SSBDisclaimerFirstCall"/>
        <w:rPr/>
      </w:pPr>
      <w:bookmarkStart w:id="3" w:name="SSB_Insert"/>
      <w:bookmarkEnd w:id="3"/>
      <w:r>
        <w:rPr/>
        <w:t>ADDITIONAL INFORMATION AVAILABLE UPON REQUEST</w:t>
      </w:r>
    </w:p>
    <w:p>
      <w:pPr>
        <w:pStyle w:val="SSBDisclaimerFirstCall"/>
        <w:rPr>
          <w:lang w:eastAsia="en-CA"/>
        </w:rPr>
      </w:pPr>
      <w:r>
        <w:fldChar w:fldCharType="begin">
          <w:ffData>
            <w:name w:val="trc_Hedge_A"/>
            <w:enabled/>
            <w:calcOnExit w:val="0"/>
            <w:textInput/>
          </w:ffData>
        </w:fldChar>
      </w:r>
      <w:r>
        <w:rPr>
          <w:lang w:eastAsia="en-CA"/>
        </w:rPr>
        <w:instrText xml:space="preserve"> FORMTEXT </w:instrText>
      </w:r>
      <w:r>
        <w:rPr>
          <w:lang w:eastAsia="en-CA"/>
        </w:rPr>
      </w:r>
      <w:r>
        <w:rPr>
          <w:lang w:eastAsia="en-CA"/>
        </w:rPr>
        <w:fldChar w:fldCharType="separate"/>
      </w:r>
      <w:r>
        <w:t># Within the past three years, Salomon Smith Barney, including its parent, subsidiaries and/or affiliates, has acted as manager or co-manager of a public offering of the securities of this company.</w:t>
      </w:r>
      <w:r>
        <w:rPr>
          <w:lang w:eastAsia="en-CA"/>
        </w:rPr>
      </w:r>
    </w:p>
    <w:p>
      <w:pPr>
        <w:pStyle w:val="SSBDisclaimerFirstCall"/>
        <w:rPr/>
      </w:pPr>
      <w:r>
        <w:rPr>
          <w:lang w:eastAsia="en-CA"/>
        </w:rPr>
      </w:r>
      <w:r>
        <w:rPr>
          <w:lang w:eastAsia="en-CA"/>
        </w:rPr>
        <w:fldChar w:fldCharType="end"/>
      </w:r>
      <w:r>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(c) Salomon Smith Barney Inc., </w:t>
      </w:r>
      <w:r>
        <w:rPr/>
        <w:fldChar w:fldCharType="begin"/>
      </w:r>
      <w:r>
        <w:rPr/>
        <w:instrText xml:space="preserve"> DATE \@"yyyy" </w:instrText>
      </w:r>
      <w:r>
        <w:rPr/>
        <w:fldChar w:fldCharType="separate"/>
      </w:r>
      <w:r>
        <w:rPr/>
        <w:t>2025</w:t>
      </w:r>
      <w:r>
        <w:rPr/>
        <w:fldChar w:fldCharType="end"/>
      </w:r>
      <w:r>
        <w:rPr/>
        <w:t>.  All rights reserved.  Any unauthorized use, duplication or disclosure is prohibited by law and may result in prosecution.  Please refer to ticker SSBDISCL for important Salomon Smith Barney Disclaimer information.</w:t>
      </w:r>
    </w:p>
    <w:p>
      <w:pPr>
        <w:pStyle w:val="SSBDisclaimer"/>
        <w:rPr/>
      </w:pPr>
      <w:bookmarkStart w:id="4" w:name="SSB_ReusableText"/>
      <w:bookmarkEnd w:id="4"/>
      <w:r>
        <w:rPr/>
        <w:t>NAL INFORMATION AVAILABLE UPON REQUEST</w:t>
      </w:r>
    </w:p>
    <w:p>
      <w:pPr>
        <w:pStyle w:val="SSBDisclaimer"/>
        <w:rPr>
          <w:lang w:eastAsia="en-CA"/>
        </w:rPr>
      </w:pPr>
      <w:r>
        <w:fldChar w:fldCharType="begin">
          <w:ffData>
            <w:name w:val="TRC_HEDGE"/>
            <w:enabled/>
            <w:calcOnExit w:val="0"/>
            <w:textInput/>
          </w:ffData>
        </w:fldChar>
      </w:r>
      <w:r>
        <w:rPr>
          <w:lang w:eastAsia="en-CA"/>
        </w:rPr>
        <w:instrText xml:space="preserve"> FORMTEXT </w:instrText>
      </w:r>
      <w:r>
        <w:rPr>
          <w:lang w:eastAsia="en-CA"/>
        </w:rPr>
      </w:r>
      <w:r>
        <w:rPr>
          <w:lang w:eastAsia="en-CA"/>
        </w:rPr>
        <w:fldChar w:fldCharType="separate"/>
      </w:r>
      <w:r>
        <w:t># Within the past three years, Salomon Smith Barney, including its parent, subsidiaries and/or affiliates, has acted as manager or co-manager of a public offering of the securities of this company.</w:t>
      </w:r>
      <w:r>
        <w:rPr>
          <w:lang w:eastAsia="en-CA"/>
        </w:rPr>
      </w:r>
    </w:p>
    <w:p>
      <w:pPr>
        <w:pStyle w:val="SSBDisclaimer"/>
        <w:rPr>
          <w:sz w:val="14"/>
        </w:rPr>
      </w:pPr>
      <w:r>
        <w:rPr>
          <w:lang w:eastAsia="en-CA"/>
        </w:rPr>
      </w:r>
      <w:r>
        <w:rPr>
          <w:lang w:eastAsia="en-CA"/>
        </w:rPr>
        <w:fldChar w:fldCharType="end"/>
      </w:r>
      <w:r>
        <w:rPr/>
        <w:t>Salomon Smith Barney ("SSB"), including its parent, subsidiaries and/or affiliates ("the Firm"), usually makes a market in the U.S.-traded over the counter securities recommended in this report and may sell to or buy from customers, as principal, securities recommended in this report.  The Firm or employees preparing this report may have a position in securities or options of any company recommended in this report.  An employee of the Firm may be a director of a company recommended in this report. The Firm may perform or solicit investment banking or other services from any company recommended in this report.</w:t>
      </w:r>
    </w:p>
    <w:p>
      <w:pPr>
        <w:pStyle w:val="SSBDisclaimer"/>
        <w:rPr>
          <w:sz w:val="14"/>
        </w:rPr>
      </w:pPr>
      <w:r>
        <w:rPr>
          <w:sz w:val="14"/>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Although information has been obtained from and is based upon sources SSB believes to be reliable, we do not guarantee its accuracy and it may be incomplete or condensed.  All opinions and estimates constitute SSB's judgment as of the date of the report and are subject to change without notice.  This report is for informational purposes only and is not intended as an offer or solicitation for the purchase or sale of a security.  Investing in non-U.S. securities, including ADRs, by U.S. persons may entail certain risks.  Investors who have received this report may be prohibited in certain U.S. states from purchasing securities mentioned in this report from SSB.  Please ask your financial consultant for additional details.  This report has been approved for distribution in the United Kingdom by Salomon Brothers International Limited, which is regulated by the Securities and Futures Authority.  The investments and services contained herein are not available to private customers in the UK and South Africa.  This report was prepared by SSB and, if distributed in Japan by Nikko Salomon Smith Barney Limited, is being so distributed under license.  This report is made available in Australia through Salomon Smith Barney Australia Securities Pty Ltd. (ABN 64 003 114 832), a Licensed Securities Dealer, and in New Zealand through Salomon Smith Barney New Zealand Limited, a member firm of the New Zealand Stock Exchange.  This report does not take into account the investment objectives or financial situation of any particular person.  Investors should obtain advice based on their own individual circumstances before making an investment decision.  Salomon Smith Barney Securities (Proprietary) Limited is incorporated in the Republic of South Africa (company registration number 2000/025866/07) and its registered office is at Grosvenor Corner, 195 Jan Smuts Avenue, Rosebank, 2198, Republic of South Africa.  Salomon Smith Barney is a service mark of Salomon Smith Barney Inc.  </w:t>
      </w:r>
    </w:p>
    <w:p>
      <w:pPr>
        <w:pStyle w:val="SSBDisclaimer"/>
        <w:rPr/>
      </w:pPr>
      <w:r>
        <w:rPr>
          <w:sz w:val="14"/>
        </w:rPr>
        <w:t xml:space="preserve">© Salomon Smith Barney Inc., </w:t>
      </w:r>
      <w:r>
        <w:rPr>
          <w:sz w:val="14"/>
        </w:rPr>
        <w:fldChar w:fldCharType="begin"/>
      </w:r>
      <w:r>
        <w:rPr>
          <w:sz w:val="14"/>
        </w:rPr>
        <w:instrText xml:space="preserve"> DATE \@"yyyy" </w:instrText>
      </w:r>
      <w:r>
        <w:rPr>
          <w:sz w:val="14"/>
        </w:rPr>
        <w:fldChar w:fldCharType="separate"/>
      </w:r>
      <w:r>
        <w:rPr>
          <w:sz w:val="14"/>
        </w:rPr>
        <w:t>2025</w:t>
      </w:r>
      <w:r>
        <w:rPr>
          <w:sz w:val="14"/>
        </w:rPr>
        <w:fldChar w:fldCharType="end"/>
      </w:r>
      <w:r>
        <w:rPr>
          <w:sz w:val="14"/>
        </w:rPr>
        <w:t>.  All rights reserved.  Any unauthorized use, duplication or disclosure is prohibited by law and may result in prosecution.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continuous"/>
      <w:pgSz w:w="12240" w:h="15840"/>
      <w:pgMar w:left="3096" w:right="1310" w:gutter="0" w:header="504" w:top="1008" w:footer="576" w:bottom="965"/>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ZapfDingbats">
    <w:charset w:val="00" w:characterSet="windows-1252"/>
    <w:family w:val="decorative"/>
    <w:pitch w:val="variable"/>
  </w:font>
  <w:font w:name="Helvetica-Black">
    <w:charset w:val="00" w:characterSet="windows-1252"/>
    <w:family w:val="swiss"/>
    <w:pitch w:val="variable"/>
  </w:font>
  <w:font w:name="HelveticaNeue Condensed">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8" w:space="1" w:color="000000"/>
      </w:pBdr>
      <w:rPr/>
    </w:pPr>
    <w:r>
      <w:rPr/>
      <w:tab/>
      <w:tab/>
    </w:r>
    <w:r>
      <w:rPr/>
      <w:fldChar w:fldCharType="begin"/>
    </w:r>
    <w:r>
      <w:rPr/>
      <w:instrText xml:space="preserve"> PAGE </w:instrText>
    </w:r>
    <w:r>
      <w:rPr/>
      <w:fldChar w:fldCharType="separate"/>
    </w:r>
    <w:r>
      <w:rPr/>
      <w:t>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lang w:val="en-CA"/>
      </w:rPr>
      <w:drawing>
        <wp:inline distT="0" distB="0" distL="0" distR="0">
          <wp:extent cx="1191895" cy="1524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30" t="-236" r="-30" b="-236"/>
                  <a:stretch>
                    <a:fillRect/>
                  </a:stretch>
                </pic:blipFill>
                <pic:spPr bwMode="auto">
                  <a:xfrm>
                    <a:off x="0" y="0"/>
                    <a:ext cx="1191895" cy="152400"/>
                  </a:xfrm>
                  <a:prstGeom prst="rect">
                    <a:avLst/>
                  </a:prstGeom>
                  <a:noFill/>
                </pic:spPr>
              </pic:pic>
            </a:graphicData>
          </a:graphic>
        </wp:inline>
      </w:drawing>
    </w:r>
  </w:p>
  <w:p>
    <w:pPr>
      <w:pStyle w:val="SSBLogo1st"/>
      <w:rPr/>
    </w:pPr>
    <w:r>
      <w:rPr/>
      <w:drawing>
        <wp:inline distT="0" distB="0" distL="0" distR="0">
          <wp:extent cx="2972435" cy="29527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12" t="-122" r="-12" b="-122"/>
                  <a:stretch>
                    <a:fillRect/>
                  </a:stretch>
                </pic:blipFill>
                <pic:spPr bwMode="auto">
                  <a:xfrm>
                    <a:off x="0" y="0"/>
                    <a:ext cx="2972435" cy="295275"/>
                  </a:xfrm>
                  <a:prstGeom prst="rect">
                    <a:avLst/>
                  </a:prstGeom>
                  <a:noFill/>
                </pic:spPr>
              </pic:pic>
            </a:graphicData>
          </a:graphic>
        </wp:inline>
      </w:drawing>
    </w:r>
    <w:r>
      <mc:AlternateContent>
        <mc:Choice Requires="wps">
          <w:drawing>
            <wp:anchor behindDoc="0" distT="0" distB="0" distL="0" distR="0" simplePos="0" locked="0" layoutInCell="0" allowOverlap="1" relativeHeight="4">
              <wp:simplePos x="0" y="0"/>
              <wp:positionH relativeFrom="page">
                <wp:align>right</wp:align>
              </wp:positionH>
              <wp:positionV relativeFrom="page">
                <wp:posOffset>1463675</wp:posOffset>
              </wp:positionV>
              <wp:extent cx="1677670" cy="457200"/>
              <wp:effectExtent l="0" t="0" r="0" b="0"/>
              <wp:wrapSquare wrapText="bothSides"/>
              <wp:docPr id="4" name="Frame1"/>
              <a:graphic xmlns:a="http://schemas.openxmlformats.org/drawingml/2006/main">
                <a:graphicData uri="http://schemas.microsoft.com/office/word/2010/wordprocessingShape">
                  <wps:wsp>
                    <wps:cNvSpPr txBox="1"/>
                    <wps:spPr>
                      <a:xfrm>
                        <a:off x="0" y="0"/>
                        <a:ext cx="1677670" cy="457200"/>
                      </a:xfrm>
                      <a:prstGeom prst="rect"/>
                      <a:solidFill>
                        <a:srgbClr val="FFFFFF">
                          <a:alpha val="0"/>
                        </a:srgbClr>
                      </a:solidFill>
                    </wps:spPr>
                    <wps:txbx>
                      <w:txbxContent>
                        <w:p>
                          <w:pPr>
                            <w:pStyle w:val="SSBRegion"/>
                            <w:spacing w:lineRule="exact" w:line="480" w:before="240" w:after="0"/>
                            <w:jc w:val="end"/>
                            <w:rPr/>
                          </w:pPr>
                          <w:r>
                            <w:rPr/>
                            <w:t>United States</w:t>
                          </w:r>
                        </w:p>
                      </w:txbxContent>
                    </wps:txbx>
                    <wps:bodyPr anchor="t" lIns="0" tIns="0" rIns="0" bIns="0">
                      <a:noAutofit/>
                    </wps:bodyPr>
                  </wps:wsp>
                </a:graphicData>
              </a:graphic>
            </wp:anchor>
          </w:drawing>
        </mc:Choice>
        <mc:Fallback>
          <w:pict>
            <v:rect fillcolor="#FFFFFF" style="position:absolute;rotation:-0;width:132.1pt;height:36pt;mso-wrap-distance-left:0pt;mso-wrap-distance-right:0pt;mso-wrap-distance-top:0pt;mso-wrap-distance-bottom:0pt;margin-top:115.25pt;mso-position-vertical-relative:page;margin-left:479.85pt;mso-position-horizontal:right;mso-position-horizontal-relative:page">
              <v:fill opacity="0f"/>
              <v:textbox inset="0in,0in,0in,0in">
                <w:txbxContent>
                  <w:p>
                    <w:pPr>
                      <w:pStyle w:val="SSBRegion"/>
                      <w:spacing w:lineRule="exact" w:line="480" w:before="240" w:after="0"/>
                      <w:jc w:val="end"/>
                      <w:rPr/>
                    </w:pPr>
                    <w:r>
                      <w:rPr/>
                      <w:t>United States</w:t>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drawing>
        <wp:inline distT="0" distB="0" distL="0" distR="0">
          <wp:extent cx="1534160" cy="15240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rcRect l="-23" t="-236" r="-23" b="-236"/>
                  <a:stretch>
                    <a:fillRect/>
                  </a:stretch>
                </pic:blipFill>
                <pic:spPr bwMode="auto">
                  <a:xfrm>
                    <a:off x="0" y="0"/>
                    <a:ext cx="1534160" cy="152400"/>
                  </a:xfrm>
                  <a:prstGeom prst="rect">
                    <a:avLst/>
                  </a:prstGeom>
                  <a:noFill/>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SBChange"/>
      <w:rPr/>
    </w:pPr>
    <w:r>
      <w:rPr/>
      <w:t xml:space="preserve">Target Price Change </w:t>
    </w:r>
    <w:r>
      <w:rPr>
        <w:rStyle w:val="SSBChangeCheckBox"/>
        <w:rFonts w:eastAsia="Wingdings"/>
      </w:rPr>
      <w:t></w:t>
    </w:r>
  </w:p>
  <w:p>
    <w:pPr>
      <w:pStyle w:val="SSBChange"/>
      <w:rPr/>
    </w:pPr>
    <w:r>
      <w:rPr/>
      <w:t xml:space="preserve">Rating Change </w:t>
    </w:r>
    <w:r>
      <w:rPr>
        <w:rStyle w:val="SSBChangeCheckBox"/>
        <w:rFonts w:eastAsia="Wingdings"/>
      </w:rPr>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288" w:hanging="288"/>
      </w:pPr>
      <w:rPr>
        <w:rFonts w:ascii="ZapfDingbats" w:hAnsi="ZapfDingbats" w:cs="ZapfDingbats" w:hint="default"/>
        <w:sz w:val="20"/>
        <w:color w:val="00000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NEXTERATemplateVersion" w:val="1.0"/>
    <w:docVar w:name="NEXTERAUpdated" w:val="9/20/99"/>
    <w:docVar w:name="trc_ActualMoQD" w:val="Sep 2001"/>
    <w:docVar w:name="trc_AnalystEmail1" w:val="ray.niles@ssmb.com"/>
    <w:docVar w:name="trc_AnalystEmail2" w:val="benjamin.morton@ssmb.com"/>
    <w:docVar w:name="trc_AnalystEmail3" w:val="brian.chin@ssmb.com"/>
    <w:docVar w:name="trc_AnalystID" w:val="rn95785"/>
    <w:docVar w:name="trc_AnalystID_Sec1" w:val="bm58212"/>
    <w:docVar w:name="trc_AnalystID_Sec2" w:val="bc61520"/>
    <w:docVar w:name="trc_AnalystName1" w:val="Raymond Niles"/>
    <w:docVar w:name="trc_AnalystName2" w:val="Benjamin Morton"/>
    <w:docVar w:name="trc_AnalystName3" w:val="Brian Chin"/>
    <w:docVar w:name="trc_AnalystPhone1" w:val="+1-212-816-2807"/>
    <w:docVar w:name="trc_AnalystPhone2" w:val="+1-212-816-2086"/>
    <w:docVar w:name="trc_AnalystPhone3" w:val="+1-212-816-2861"/>
    <w:docVar w:name="trc_blastvm" w:val="False"/>
    <w:docVar w:name="trc_CalYear1" w:val="NULL"/>
    <w:docVar w:name="trc_CalYear2" w:val="NULL"/>
    <w:docVar w:name="trc_CalYear3" w:val="NULL"/>
    <w:docVar w:name="trc_CalYear4" w:val="NULL"/>
    <w:docVar w:name="trc_comments" w:val="Needs to replace ENE note on system from earlier this morning. Thanks."/>
    <w:docVar w:name="trc_companyname" w:val="Enron Corporation"/>
    <w:docVar w:name="trc_CONVERTIBLE" w:val="No"/>
    <w:docVar w:name="trc_CurFY" w:val="2001"/>
    <w:docVar w:name="trc_CurrentPrice" w:val="16.35"/>
    <w:docVar w:name="trc_CurrentPrice_P" w:val="16.35"/>
    <w:docVar w:name="trc_DateOfSubmission" w:val="10/26/01 1:57:53 PM"/>
    <w:docVar w:name="trc_Description" w:val="NA"/>
    <w:docVar w:name="trc_DOC_NOTE_ProtectDate" w:val="10/26/2001 3:19:44 PM"/>
    <w:docVar w:name="trc_DocID" w:val="56818"/>
    <w:docVar w:name="trc_DocumentType" w:val="2"/>
    <w:docVar w:name="trc_EPSGR" w:val="0.23"/>
    <w:docVar w:name="trc_EPSGR_P" w:val="0.23"/>
    <w:docVar w:name="trc_FDYear2" w:val="12/01E"/>
    <w:docVar w:name="trc_FDYear3" w:val="12/02E"/>
    <w:docVar w:name="trc_FromWorkFlow" w:val="False"/>
    <w:docVar w:name="trc_FT12" w:val="NULL"/>
    <w:docVar w:name="trc_FT13" w:val="NULL"/>
    <w:docVar w:name="trc_FT14" w:val="NULL"/>
    <w:docVar w:name="trc_FT22" w:val="NULL"/>
    <w:docVar w:name="trc_FT22_p" w:val="NULL"/>
    <w:docVar w:name="trc_FT23" w:val="NULL"/>
    <w:docVar w:name="trc_FT23_p" w:val="NULL"/>
    <w:docVar w:name="trc_FT24" w:val="NULL"/>
    <w:docVar w:name="trc_FT24_p" w:val="NULL"/>
    <w:docVar w:name="trc_FT32" w:val="NULL"/>
    <w:docVar w:name="trc_FT32_p" w:val="NULL"/>
    <w:docVar w:name="trc_FT33" w:val="NULL"/>
    <w:docVar w:name="trc_FT33_p" w:val="NULL"/>
    <w:docVar w:name="trc_FT34" w:val="NULL"/>
    <w:docVar w:name="trc_FT34_p" w:val="NULL"/>
    <w:docVar w:name="trc_FT42" w:val="NULL"/>
    <w:docVar w:name="trc_FT42_p" w:val="NULL"/>
    <w:docVar w:name="trc_FT43" w:val="NULL"/>
    <w:docVar w:name="trc_FT43_p" w:val="NULL"/>
    <w:docVar w:name="trc_FT44" w:val="NULL"/>
    <w:docVar w:name="trc_FT44_p" w:val="NULL"/>
    <w:docVar w:name="trc_FtNote1" w:val="Consensus EPS"/>
    <w:docVar w:name="trc_FtNote1_Text" w:val="First Call Consensus EPS"/>
    <w:docVar w:name="trc_FtNote2" w:val="Other"/>
    <w:docVar w:name="trc_FtNote3" w:val="NULL"/>
    <w:docVar w:name="trc_FtNote4" w:val="NULL"/>
    <w:docVar w:name="trc_FYEnd" w:val="Dec"/>
    <w:docVar w:name="trc_FYEnd_p" w:val="Dec"/>
    <w:docVar w:name="trc_FYEndMonthIndex" w:val="12"/>
    <w:docVar w:name="trc_headline" w:val="ENE: DOWNGRADE TO 3S FROM 1S; CREDIT CONCERNS NEED TO BE ADDRESSED"/>
    <w:docVar w:name="trc_headline_display" w:val="DOWNGRADE TO 3S FROM 1S; CREDIT CONCERNS NEED TO BE ADDRESSED"/>
    <w:docVar w:name="trc_Hedge" w:val="# Within the past three years, Salomon Smith Barney, including its parent, subsidiaries and/or affiliates, has acted as manager or co-manager of a public offering of the securities of this company.&#10;"/>
    <w:docVar w:name="trc_IB_Relation" w:val="#"/>
    <w:docVar w:name="trc_indexgroup" w:val="ENE is in the S&amp;P 500® Index."/>
    <w:docVar w:name="trc_industry" w:val="Power &amp; Natural Gas"/>
    <w:docVar w:name="trc_industry_Sub" w:val="NULL"/>
    <w:docVar w:name="trc_IndustryID" w:val="121130"/>
    <w:docVar w:name="trc_IsDescription" w:val="False"/>
    <w:docVar w:name="trc_IsDropCoverage" w:val="False"/>
    <w:docVar w:name="trc_IsEstimateChange" w:val="False"/>
    <w:docVar w:name="trc_IsNewCoverage" w:val="False"/>
    <w:docVar w:name="trc_IsRatingChange" w:val="True"/>
    <w:docVar w:name="trc_IsTargetChange" w:val="True"/>
    <w:docVar w:name="trc_IsThesis" w:val="False"/>
    <w:docVar w:name="trc_LastActualQuarte" w:val="Q3"/>
    <w:docVar w:name="trc_ltepsgrowth" w:val="NULL"/>
    <w:docVar w:name="trc_MCDate" w:val="October 29, 2001"/>
    <w:docVar w:name="trc_MKTCAP" w:val="13096.4"/>
    <w:docVar w:name="trc_MktCap_U" w:val="mil."/>
    <w:docVar w:name="trc_morningcall" w:val="False"/>
    <w:docVar w:name="trc_OPTIONS" w:val="NULL"/>
    <w:docVar w:name="trc_Other2" w:val="Book value reflects our estimate excluding known off-balance sheet financings."/>
    <w:docVar w:name="trc_Other51" w:val="NULL"/>
    <w:docVar w:name="trc_Other52" w:val="NULL"/>
    <w:docVar w:name="trc_Other53" w:val="NULL"/>
    <w:docVar w:name="trc_Other54" w:val="NULL"/>
    <w:docVar w:name="trc_OtherCompanies" w:val="NULL"/>
    <w:docVar w:name="trc_OtherIndustryIDs" w:val="NULL"/>
    <w:docVar w:name="trc_Pages" w:val="3"/>
    <w:docVar w:name="trc_PRICEDATE" w:val="10/25/2001"/>
    <w:docVar w:name="trc_priority" w:val="3"/>
    <w:docVar w:name="trc_pub_subtype" w:val="1"/>
    <w:docVar w:name="trc_publicationtype" w:val="Generic Company Note"/>
    <w:docVar w:name="trc_QDType" w:val="EPS"/>
    <w:docVar w:name="trc_QDYear1" w:val="12/00A"/>
    <w:docVar w:name="trc_QDYear2" w:val="12/01E"/>
    <w:docVar w:name="trc_QDYear3" w:val="12/02E"/>
    <w:docVar w:name="trc_QDYear4" w:val="12/03E"/>
    <w:docVar w:name="trc_RATING" w:val="3"/>
    <w:docVar w:name="trc_RATING_P" w:val="1"/>
    <w:docVar w:name="trc_RATINGDATE" w:val="04/12/2000 4:41:57 PM"/>
    <w:docVar w:name="trc_RATINGDESC" w:val="Neutral"/>
    <w:docVar w:name="trc_RatingID" w:val="3"/>
    <w:docVar w:name="trc_releasedate" w:val="10/26/01"/>
    <w:docVar w:name="trc_Risk" w:val="S"/>
    <w:docVar w:name="trc_Risk_P" w:val="S"/>
    <w:docVar w:name="trc_RISKDESC" w:val="Speculative"/>
    <w:docVar w:name="trc_RiskID" w:val="14"/>
    <w:docVar w:name="trc_SecurityID" w:val="NULL"/>
    <w:docVar w:name="trc_SharesOut" w:val="801.0"/>
    <w:docVar w:name="trc_SharesOut_U" w:val="mil."/>
    <w:docVar w:name="trc_StatusMark" w:val="NONE"/>
    <w:docVar w:name="trc_SubjectIDs" w:val="CPT,REC,COM"/>
    <w:docVar w:name="trc_submitter" w:val="bm58212"/>
    <w:docVar w:name="trc_submittername" w:val="Benjamin Morton"/>
    <w:docVar w:name="trc_submitterphone" w:val="+1-212-816-2086"/>
    <w:docVar w:name="trc_target" w:val="14.00"/>
    <w:docVar w:name="trc_target_P" w:val="30.00"/>
    <w:docVar w:name="trc_TemplateID" w:val="2"/>
    <w:docVar w:name="trc_TEV" w:val="NULL"/>
    <w:docVar w:name="trc_TEV_u" w:val="mil."/>
    <w:docVar w:name="trc_Thesis" w:val="We rate ENE 1H (Buy, High Risk), and place a 12-18 month price target of $55.  Our price target reflects both the implied value for Enron's energy merchant platform and the 'option' value associated bandwidth trading and extensions of their risk merchant franchise into other energy-related markets.  Further enhancing their valuation is the continuing transformation of ENE into a company relying on 'intellectual capital' vs. physical capital.  ENE is the leading wholesale energy supplier of natural gas, electricity, coal, and other commodities in the United States, and increasingly around the world.  We view ENE as a core holding in the Power and Natural Gas industry."/>
    <w:docVar w:name="trc_ticker" w:val="ENE"/>
    <w:docVar w:name="trc_Ticker_P" w:val="ENE:"/>
    <w:docVar w:name="trc_Version" w:val="2"/>
    <w:docVar w:name="trc_WkRng52Hi" w:val="84.63"/>
    <w:docVar w:name="trc_WkRng52Low" w:val="16.35"/>
    <w:docVar w:name="trc_y1" w:val="2000"/>
    <w:docVar w:name="trc_Y1CONSEPS" w:val="1.42"/>
    <w:docVar w:name="trc_y1q1" w:val="0.40"/>
    <w:docVar w:name="trc_y1q1AE" w:val="A"/>
    <w:docVar w:name="trc_y1q2" w:val="0.34"/>
    <w:docVar w:name="trc_y1q2AE" w:val="A"/>
    <w:docVar w:name="trc_y1q3" w:val="0.34"/>
    <w:docVar w:name="trc_y1q3AE" w:val="A"/>
    <w:docVar w:name="trc_y1q4" w:val="0.41"/>
    <w:docVar w:name="trc_y1q4AE" w:val="A"/>
    <w:docVar w:name="trc_y1Total" w:val="1.47"/>
    <w:docVar w:name="trc_y1TotalAE" w:val="A"/>
    <w:docVar w:name="trc_y2" w:val="2001"/>
    <w:docVar w:name="trc_Y2BVPS" w:val="10.00"/>
    <w:docVar w:name="trc_y2CommonEQ" w:val="8010.0"/>
    <w:docVar w:name="trc_y2CommonEQ_U" w:val="mil."/>
    <w:docVar w:name="trc_Y2CONSEPS" w:val="1.81"/>
    <w:docVar w:name="trc_Y2CONSEPS_p" w:val="1.81"/>
    <w:docVar w:name="trc_Y2DIVYIELD" w:val="0.032"/>
    <w:docVar w:name="trc_y2DPS" w:val="0.52"/>
    <w:docVar w:name="trc_y2EBITDA" w:val="3582.0"/>
    <w:docVar w:name="trc_y2EBITDA_u" w:val="mil."/>
    <w:docVar w:name="trc_Y2EVTOEBITDA" w:val="NULL"/>
    <w:docVar w:name="trc_Y2LTDCAP" w:val="0.516"/>
    <w:docVar w:name="trc_y2LTDEBT" w:val="8550.0"/>
    <w:docVar w:name="trc_y2LTDEBT_U" w:val="mil."/>
    <w:docVar w:name="trc_Y2PE" w:val="9.1"/>
    <w:docVar w:name="trc_Y2PRICETOBOOK" w:val="1.6"/>
    <w:docVar w:name="trc_y2q1" w:val="0.47"/>
    <w:docVar w:name="trc_y2q1_P" w:val="0.47"/>
    <w:docVar w:name="trc_Y2Q1ae" w:val="A"/>
    <w:docVar w:name="trc_y2q1AE_p" w:val="A"/>
    <w:docVar w:name="trc_y2q2" w:val="0.45"/>
    <w:docVar w:name="trc_y2q2_P" w:val="0.45"/>
    <w:docVar w:name="trc_Y2Q2ae" w:val="A"/>
    <w:docVar w:name="trc_y2q2AE_p" w:val="A"/>
    <w:docVar w:name="trc_y2q3" w:val="0.43"/>
    <w:docVar w:name="trc_y2q3_P" w:val="0.43"/>
    <w:docVar w:name="trc_Y2Q3ae" w:val="A"/>
    <w:docVar w:name="trc_y2q3AE_p" w:val="A"/>
    <w:docVar w:name="trc_y2q4" w:val="0.46"/>
    <w:docVar w:name="trc_y2q4_P" w:val="0.46"/>
    <w:docVar w:name="trc_Y2Q4ae" w:val="E"/>
    <w:docVar w:name="trc_y2q4AE_p" w:val="E"/>
    <w:docVar w:name="trc_y2REVENUE" w:val="100789.0"/>
    <w:docVar w:name="trc_y2REVENUE_U" w:val="mil."/>
    <w:docVar w:name="trc_y2ROE" w:val="0.115"/>
    <w:docVar w:name="trc_y2Total" w:val="1.80"/>
    <w:docVar w:name="trc_y2Total_p" w:val="1.80"/>
    <w:docVar w:name="trc_Y2Totalae" w:val="E"/>
    <w:docVar w:name="trc_y2TotalAE_p" w:val="E"/>
    <w:docVar w:name="trc_y3" w:val="2002"/>
    <w:docVar w:name="trc_Y3CONSEPS" w:val="2.13"/>
    <w:docVar w:name="trc_Y3CONSEPS_p" w:val="2.13"/>
    <w:docVar w:name="trc_y3EBITDA" w:val="5694.0"/>
    <w:docVar w:name="trc_y3EBITDA_U" w:val="mil."/>
    <w:docVar w:name="trc_Y3EVTOEBITDA" w:val="NULL"/>
    <w:docVar w:name="trc_Y3PE" w:val="7.6"/>
    <w:docVar w:name="trc_y3q1" w:val="NULL"/>
    <w:docVar w:name="trc_y3q1_P" w:val="NULL"/>
    <w:docVar w:name="trc_y3q1AE" w:val="E"/>
    <w:docVar w:name="trc_y3q1AE_p" w:val="E"/>
    <w:docVar w:name="trc_y3q2" w:val="NULL"/>
    <w:docVar w:name="trc_y3q2_P" w:val="NULL"/>
    <w:docVar w:name="trc_y3q2AE" w:val="E"/>
    <w:docVar w:name="trc_y3q2AE_p" w:val="E"/>
    <w:docVar w:name="trc_y3q3" w:val="NULL"/>
    <w:docVar w:name="trc_y3q3_P" w:val="NULL"/>
    <w:docVar w:name="trc_y3q3AE" w:val="E"/>
    <w:docVar w:name="trc_y3q3AE_p" w:val="E"/>
    <w:docVar w:name="trc_y3q4" w:val="NULL"/>
    <w:docVar w:name="trc_y3q4_P" w:val="NULL"/>
    <w:docVar w:name="trc_y3q4AE" w:val="E"/>
    <w:docVar w:name="trc_y3q4AE_p" w:val="E"/>
    <w:docVar w:name="trc_y3Total" w:val="2.15"/>
    <w:docVar w:name="trc_y3Total_p" w:val="2.15"/>
    <w:docVar w:name="trc_y3TotalAE" w:val="E"/>
    <w:docVar w:name="trc_y3TotalAE_p" w:val="E"/>
    <w:docVar w:name="trc_y4" w:val="2003"/>
    <w:docVar w:name="trc_Y4CONSEPS" w:val="NULL"/>
    <w:docVar w:name="trc_Y4CONSEPS_p" w:val="NULL"/>
    <w:docVar w:name="trc_y4q1" w:val="NULL"/>
    <w:docVar w:name="trc_y4q1_p" w:val="NULL"/>
    <w:docVar w:name="trc_y4q1AE" w:val="E"/>
    <w:docVar w:name="trc_y4q1AE_p" w:val="E"/>
    <w:docVar w:name="trc_y4q2" w:val="NULL"/>
    <w:docVar w:name="trc_y4q2_p" w:val="NULL"/>
    <w:docVar w:name="trc_y4q2AE" w:val="E"/>
    <w:docVar w:name="trc_y4q2AE_p" w:val="E"/>
    <w:docVar w:name="trc_y4q3" w:val="NULL"/>
    <w:docVar w:name="trc_y4q3_p" w:val="NULL"/>
    <w:docVar w:name="trc_y4q3AE" w:val="E"/>
    <w:docVar w:name="trc_y4q3AE_p" w:val="E"/>
    <w:docVar w:name="trc_y4q4" w:val="NULL"/>
    <w:docVar w:name="trc_y4q4_p" w:val="NULL"/>
    <w:docVar w:name="trc_y4q4AE" w:val="E"/>
    <w:docVar w:name="trc_y4q4AE_p" w:val="E"/>
    <w:docVar w:name="trc_y4Total" w:val="NULL"/>
    <w:docVar w:name="trc_y4Total_p" w:val="NULL"/>
    <w:docVar w:name="trc_y4TotalAE" w:val="E"/>
    <w:docVar w:name="trc_y4TotalAE_p" w:val="E"/>
  </w:docVars>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50"/>
    </w:pPr>
    <w:rPr>
      <w:rFonts w:ascii="Times New Roman" w:hAnsi="Times New Roman" w:eastAsia="Times New Roman" w:cs="Times New Roman"/>
      <w:color w:val="auto"/>
      <w:kern w:val="2"/>
      <w:sz w:val="21"/>
      <w:szCs w:val="20"/>
      <w:lang w:val="en-US" w:eastAsia="zh-CN" w:bidi="hi-IN"/>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ZapfDingbats" w:hAnsi="ZapfDingbats" w:cs="ZapfDingbats"/>
      <w:color w:val="000000"/>
      <w:sz w:val="20"/>
    </w:rPr>
  </w:style>
  <w:style w:type="character" w:styleId="WW8Num5z0">
    <w:name w:val="WW8Num5z0"/>
    <w:qFormat/>
    <w:rPr>
      <w:rFonts w:ascii="ZapfDingbats" w:hAnsi="ZapfDingbats" w:cs="ZapfDingbats"/>
      <w:color w:val="000000"/>
      <w:sz w:val="20"/>
    </w:rPr>
  </w:style>
  <w:style w:type="character" w:styleId="WW8Num6z0">
    <w:name w:val="WW8Num6z0"/>
    <w:qFormat/>
    <w:rPr/>
  </w:style>
  <w:style w:type="character" w:styleId="WW8Num7z0">
    <w:name w:val="WW8Num7z0"/>
    <w:qFormat/>
    <w:rPr>
      <w:rFonts w:ascii="ZapfDingbats" w:hAnsi="ZapfDingbats" w:cs="ZapfDingbats"/>
      <w:color w:val="000000"/>
      <w:sz w:val="21"/>
    </w:rPr>
  </w:style>
  <w:style w:type="character" w:styleId="WW8Num8z0">
    <w:name w:val="WW8Num8z0"/>
    <w:qFormat/>
    <w:rPr/>
  </w:style>
  <w:style w:type="character" w:styleId="WW8Num9z0">
    <w:name w:val="WW8Num9z0"/>
    <w:qFormat/>
    <w:rPr>
      <w:rFonts w:ascii="ZapfDingbats" w:hAnsi="ZapfDingbats" w:cs="ZapfDingbats"/>
      <w:color w:val="000000"/>
      <w:sz w:val="20"/>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ZapfDingbats" w:hAnsi="ZapfDingbats" w:cs="ZapfDingbats"/>
      <w:color w:val="000000"/>
      <w:sz w:val="20"/>
    </w:rPr>
  </w:style>
  <w:style w:type="character" w:styleId="WW8Num13z0">
    <w:name w:val="WW8Num13z0"/>
    <w:qFormat/>
    <w:rPr>
      <w:rFonts w:ascii="ZapfDingbats" w:hAnsi="ZapfDingbats" w:cs="ZapfDingbats"/>
      <w:color w:val="000000"/>
      <w:sz w:val="20"/>
    </w:rPr>
  </w:style>
  <w:style w:type="character" w:styleId="WW8NumSt7z0">
    <w:name w:val="WW8NumSt7z0"/>
    <w:qFormat/>
    <w:rPr>
      <w:rFonts w:ascii="Wingdings" w:hAnsi="Wingdings" w:cs="Wingdings"/>
      <w:color w:val="000000"/>
      <w:sz w:val="22"/>
    </w:rPr>
  </w:style>
  <w:style w:type="character" w:styleId="DefaultParagraphFont">
    <w:name w:val="Default Paragraph Font"/>
    <w:qFormat/>
    <w:rPr/>
  </w:style>
  <w:style w:type="character" w:styleId="SSBChangeCheckBox">
    <w:name w:val="SSB_Change_CheckBox"/>
    <w:basedOn w:val="DefaultParagraphFont"/>
    <w:qFormat/>
    <w:rPr>
      <w:rFonts w:ascii="ZapfDingbats" w:hAnsi="ZapfDingbats" w:cs="ZapfDingbats"/>
      <w:sz w:val="18"/>
      <w:lang w:val="en-CA" w:eastAsia="en-CA"/>
    </w:rPr>
  </w:style>
  <w:style w:type="character" w:styleId="SSBMarketCapNumber">
    <w:name w:val="SSB_MarketCap_Number"/>
    <w:basedOn w:val="DefaultParagraphFont"/>
    <w:qFormat/>
    <w:rPr>
      <w:rFonts w:ascii="Helvetica-Black" w:hAnsi="Helvetica-Black" w:cs="Helvetica-Black"/>
      <w:sz w:val="20"/>
    </w:rPr>
  </w:style>
  <w:style w:type="character" w:styleId="SSBRatingDescription">
    <w:name w:val="SSB_Rating_Description"/>
    <w:basedOn w:val="DefaultParagraphFont"/>
    <w:qFormat/>
    <w:rPr>
      <w:rFonts w:ascii="HelveticaNeue Condensed" w:hAnsi="HelveticaNeue Condensed" w:cs="HelveticaNeue Condensed"/>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pPr>
    <w:rPr>
      <w:rFonts w:ascii="Arial" w:hAnsi="Arial" w:cs="Arial"/>
      <w:color w:val="000000"/>
      <w:kern w:val="0"/>
      <w:sz w:val="1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2880" w:leader="none"/>
        <w:tab w:val="right" w:pos="7830" w:leader="none"/>
      </w:tabs>
      <w:spacing w:lineRule="auto" w:line="240"/>
      <w:ind w:hanging="0" w:start="-2016" w:end="0"/>
    </w:pPr>
    <w:rPr>
      <w:sz w:val="22"/>
    </w:rPr>
  </w:style>
  <w:style w:type="paragraph" w:styleId="Footer">
    <w:name w:val="footer"/>
    <w:basedOn w:val="Normal"/>
    <w:pPr>
      <w:tabs>
        <w:tab w:val="clear" w:pos="720"/>
        <w:tab w:val="center" w:pos="2880" w:leader="none"/>
        <w:tab w:val="right" w:pos="7830" w:leader="none"/>
      </w:tabs>
      <w:spacing w:lineRule="auto" w:line="240"/>
      <w:ind w:hanging="0" w:start="-2016" w:end="0"/>
    </w:pPr>
    <w:rPr>
      <w:sz w:val="22"/>
    </w:rPr>
  </w:style>
  <w:style w:type="paragraph" w:styleId="SSBData">
    <w:name w:val="SSB_Data"/>
    <w:basedOn w:val="Normal"/>
    <w:qFormat/>
    <w:pPr>
      <w:tabs>
        <w:tab w:val="clear" w:pos="720"/>
        <w:tab w:val="right" w:pos="3600" w:leader="dot"/>
      </w:tabs>
      <w:spacing w:lineRule="exact" w:line="220" w:before="0" w:after="60"/>
    </w:pPr>
    <w:rPr>
      <w:rFonts w:ascii="HelveticaNeue Condensed" w:hAnsi="HelveticaNeue Condensed" w:cs="HelveticaNeue Condensed"/>
      <w:sz w:val="18"/>
    </w:rPr>
  </w:style>
  <w:style w:type="paragraph" w:styleId="SSBAnalystPhone">
    <w:name w:val="SSB_Analyst_Phone"/>
    <w:basedOn w:val="SSBData"/>
    <w:next w:val="SSBAnalystEmail"/>
    <w:qFormat/>
    <w:pPr>
      <w:tabs>
        <w:tab w:val="clear" w:pos="3600"/>
      </w:tabs>
      <w:spacing w:before="0" w:after="0"/>
    </w:pPr>
    <w:rPr/>
  </w:style>
  <w:style w:type="paragraph" w:styleId="SSBAnalystEmail">
    <w:name w:val="SSB_Analyst_Email"/>
    <w:basedOn w:val="SSBAnalystPhone"/>
    <w:next w:val="SSBAnalystName"/>
    <w:qFormat/>
    <w:pPr/>
    <w:rPr>
      <w:i/>
    </w:rPr>
  </w:style>
  <w:style w:type="paragraph" w:styleId="SSBAnalystName">
    <w:name w:val="SSB_Analyst_Name"/>
    <w:basedOn w:val="SSBData"/>
    <w:next w:val="SSBAnalystPhone"/>
    <w:qFormat/>
    <w:pPr>
      <w:tabs>
        <w:tab w:val="clear" w:pos="3600"/>
      </w:tabs>
      <w:spacing w:lineRule="exact" w:line="270" w:before="180" w:after="0"/>
    </w:pPr>
    <w:rPr>
      <w:b/>
      <w:sz w:val="23"/>
      <w:lang w:val="en-CA"/>
    </w:rPr>
  </w:style>
  <w:style w:type="paragraph" w:styleId="SSBBlackLine">
    <w:name w:val="SSB_BlackLine"/>
    <w:basedOn w:val="Normal"/>
    <w:next w:val="SSBHeading"/>
    <w:qFormat/>
    <w:pPr>
      <w:shd w:fill="000000" w:val="clear"/>
      <w:spacing w:lineRule="exact" w:line="140" w:before="0" w:after="40"/>
    </w:pPr>
    <w:rPr/>
  </w:style>
  <w:style w:type="paragraph" w:styleId="SSBHeading">
    <w:name w:val="SSB_Heading"/>
    <w:basedOn w:val="SSBData"/>
    <w:next w:val="SSBAnalystName"/>
    <w:qFormat/>
    <w:pPr>
      <w:keepNext w:val="true"/>
      <w:keepLines/>
      <w:tabs>
        <w:tab w:val="clear" w:pos="3600"/>
      </w:tabs>
      <w:spacing w:lineRule="exact" w:line="230"/>
      <w:outlineLvl w:val="2"/>
    </w:pPr>
    <w:rPr>
      <w:b/>
      <w:caps/>
      <w:sz w:val="19"/>
    </w:rPr>
  </w:style>
  <w:style w:type="paragraph" w:styleId="SSBBodyCallout">
    <w:name w:val="SSB_Body_Callout"/>
    <w:basedOn w:val="Normal"/>
    <w:next w:val="SSBBodyText"/>
    <w:qFormat/>
    <w:pPr>
      <w:spacing w:lineRule="exact" w:line="200"/>
      <w:jc w:val="end"/>
      <w:outlineLvl w:val="2"/>
    </w:pPr>
    <w:rPr>
      <w:rFonts w:ascii="Arial" w:hAnsi="Arial" w:cs="Arial"/>
      <w:b/>
      <w:i/>
      <w:sz w:val="16"/>
    </w:rPr>
  </w:style>
  <w:style w:type="paragraph" w:styleId="SSBBodyText">
    <w:name w:val="SSB_Body_Text"/>
    <w:basedOn w:val="Normal"/>
    <w:qFormat/>
    <w:pPr>
      <w:spacing w:lineRule="atLeast" w:line="250" w:before="0" w:after="180"/>
    </w:pPr>
    <w:rPr/>
  </w:style>
  <w:style w:type="paragraph" w:styleId="SSBBodyHeading">
    <w:name w:val="SSB_Body_Heading"/>
    <w:basedOn w:val="SSBHeading"/>
    <w:next w:val="SSBBodyText"/>
    <w:qFormat/>
    <w:pPr>
      <w:pBdr>
        <w:top w:val="single" w:sz="12" w:space="1" w:color="808080"/>
        <w:left w:val="single" w:sz="36" w:space="4" w:color="808080"/>
      </w:pBdr>
      <w:spacing w:before="120" w:after="0"/>
      <w:outlineLvl w:val="1"/>
    </w:pPr>
    <w:rPr/>
  </w:style>
  <w:style w:type="paragraph" w:styleId="SSBChange">
    <w:name w:val="SSB_Change"/>
    <w:basedOn w:val="SSBHeading"/>
    <w:qFormat/>
    <w:pPr>
      <w:spacing w:lineRule="auto" w:line="240" w:before="0" w:after="0"/>
      <w:jc w:val="end"/>
      <w:outlineLvl w:val="9"/>
    </w:pPr>
    <w:rPr>
      <w:caps w:val="false"/>
      <w:smallCaps w:val="false"/>
    </w:rPr>
  </w:style>
  <w:style w:type="paragraph" w:styleId="SSBHeadline">
    <w:name w:val="SSB_Headline"/>
    <w:basedOn w:val="Normal"/>
    <w:qFormat/>
    <w:pPr>
      <w:keepLines/>
      <w:spacing w:lineRule="auto" w:line="240"/>
      <w:outlineLvl w:val="1"/>
    </w:pPr>
    <w:rPr>
      <w:rFonts w:ascii="Helvetica-Black" w:hAnsi="Helvetica-Black" w:cs="Helvetica-Black"/>
      <w:b/>
      <w:sz w:val="24"/>
    </w:rPr>
  </w:style>
  <w:style w:type="paragraph" w:styleId="SSBCompany">
    <w:name w:val="SSB_Company"/>
    <w:basedOn w:val="SSBHeadline"/>
    <w:next w:val="SSBHeadline"/>
    <w:qFormat/>
    <w:pPr>
      <w:spacing w:lineRule="exact" w:line="400" w:before="200" w:after="200"/>
      <w:outlineLvl w:val="0"/>
    </w:pPr>
    <w:rPr>
      <w:b w:val="false"/>
      <w:sz w:val="36"/>
    </w:rPr>
  </w:style>
  <w:style w:type="paragraph" w:styleId="SSBDataCentered">
    <w:name w:val="SSB_Data_Centered"/>
    <w:basedOn w:val="SSBData"/>
    <w:qFormat/>
    <w:pPr>
      <w:tabs>
        <w:tab w:val="clear" w:pos="3600"/>
      </w:tabs>
      <w:jc w:val="center"/>
    </w:pPr>
    <w:rPr/>
  </w:style>
  <w:style w:type="paragraph" w:styleId="SSBDataDecimal">
    <w:name w:val="SSB_Data_Decimal"/>
    <w:basedOn w:val="SSBData"/>
    <w:qFormat/>
    <w:pPr>
      <w:tabs>
        <w:tab w:val="clear" w:pos="3600"/>
        <w:tab w:val="decimal" w:pos="432" w:leader="none"/>
      </w:tabs>
    </w:pPr>
    <w:rPr>
      <w:kern w:val="0"/>
    </w:rPr>
  </w:style>
  <w:style w:type="paragraph" w:styleId="SSBDataRight">
    <w:name w:val="SSB_Data_Right"/>
    <w:basedOn w:val="SSBData"/>
    <w:qFormat/>
    <w:pPr>
      <w:tabs>
        <w:tab w:val="clear" w:pos="3600"/>
      </w:tabs>
      <w:jc w:val="end"/>
    </w:pPr>
    <w:rPr>
      <w:kern w:val="0"/>
    </w:rPr>
  </w:style>
  <w:style w:type="paragraph" w:styleId="SSBDataQ">
    <w:name w:val="SSB_DataQ"/>
    <w:basedOn w:val="SSBData"/>
    <w:qFormat/>
    <w:pPr>
      <w:spacing w:before="0" w:after="0"/>
    </w:pPr>
    <w:rPr/>
  </w:style>
  <w:style w:type="paragraph" w:styleId="SSBDataQCentered">
    <w:name w:val="SSB_DataQ_Centered"/>
    <w:basedOn w:val="SSBDataQ"/>
    <w:qFormat/>
    <w:pPr>
      <w:tabs>
        <w:tab w:val="clear" w:pos="3600"/>
      </w:tabs>
      <w:jc w:val="center"/>
    </w:pPr>
    <w:rPr/>
  </w:style>
  <w:style w:type="paragraph" w:styleId="SSBDataQDecimal">
    <w:name w:val="SSB_DataQ_Decimal"/>
    <w:basedOn w:val="SSBDataQ"/>
    <w:qFormat/>
    <w:pPr>
      <w:tabs>
        <w:tab w:val="clear" w:pos="3600"/>
        <w:tab w:val="decimal" w:pos="504" w:leader="none"/>
      </w:tabs>
    </w:pPr>
    <w:rPr>
      <w:kern w:val="0"/>
    </w:rPr>
  </w:style>
  <w:style w:type="paragraph" w:styleId="SSBDataQRight">
    <w:name w:val="SSB_DataQ_Right"/>
    <w:basedOn w:val="SSBDataQ"/>
    <w:qFormat/>
    <w:pPr>
      <w:tabs>
        <w:tab w:val="clear" w:pos="3600"/>
      </w:tabs>
      <w:jc w:val="end"/>
    </w:pPr>
    <w:rPr>
      <w:kern w:val="0"/>
    </w:rPr>
  </w:style>
  <w:style w:type="paragraph" w:styleId="SSBHidden">
    <w:name w:val="SSB_Hidden"/>
    <w:basedOn w:val="Normal"/>
    <w:qFormat/>
    <w:pPr>
      <w:tabs>
        <w:tab w:val="clear" w:pos="720"/>
        <w:tab w:val="right" w:pos="7830" w:leader="none"/>
      </w:tabs>
    </w:pPr>
    <w:rPr>
      <w:vanish/>
    </w:rPr>
  </w:style>
  <w:style w:type="paragraph" w:styleId="SSBLogo1st">
    <w:name w:val="SSB_Logo_1st"/>
    <w:basedOn w:val="Footer"/>
    <w:next w:val="Footer"/>
    <w:qFormat/>
    <w:pPr>
      <w:ind w:hanging="0" w:start="0" w:end="0"/>
    </w:pPr>
    <w:rPr/>
  </w:style>
  <w:style w:type="paragraph" w:styleId="SSBMarketCap">
    <w:name w:val="SSB_MarketCap"/>
    <w:basedOn w:val="SSBData"/>
    <w:qFormat/>
    <w:pPr>
      <w:tabs>
        <w:tab w:val="clear" w:pos="3600"/>
      </w:tabs>
      <w:spacing w:lineRule="auto" w:line="240" w:before="0" w:after="0"/>
      <w:jc w:val="end"/>
    </w:pPr>
    <w:rPr>
      <w:b/>
      <w:sz w:val="20"/>
    </w:rPr>
  </w:style>
  <w:style w:type="paragraph" w:styleId="SSBRating">
    <w:name w:val="SSB_Rating"/>
    <w:basedOn w:val="SSBHeadline"/>
    <w:next w:val="SSBMarketCap"/>
    <w:qFormat/>
    <w:pPr>
      <w:jc w:val="end"/>
      <w:outlineLvl w:val="9"/>
    </w:pPr>
    <w:rPr>
      <w:sz w:val="28"/>
    </w:rPr>
  </w:style>
  <w:style w:type="paragraph" w:styleId="SSBRegion">
    <w:name w:val="SSB_Region"/>
    <w:basedOn w:val="SSBHeadline"/>
    <w:next w:val="Footer"/>
    <w:qFormat/>
    <w:pPr>
      <w:spacing w:lineRule="exact" w:line="480" w:before="240" w:after="0"/>
      <w:jc w:val="end"/>
      <w:outlineLvl w:val="9"/>
    </w:pPr>
    <w:rPr>
      <w:b w:val="false"/>
      <w:color w:val="808080"/>
      <w:sz w:val="44"/>
    </w:rPr>
  </w:style>
  <w:style w:type="paragraph" w:styleId="SSBReleaseDate">
    <w:name w:val="SSB_ReleaseDate"/>
    <w:basedOn w:val="SSBHeadline"/>
    <w:next w:val="SSBBlackLine"/>
    <w:qFormat/>
    <w:pPr>
      <w:spacing w:before="0" w:after="480"/>
      <w:outlineLvl w:val="9"/>
    </w:pPr>
    <w:rPr>
      <w:b w:val="false"/>
      <w:sz w:val="20"/>
    </w:rPr>
  </w:style>
  <w:style w:type="paragraph" w:styleId="SSBSummary">
    <w:name w:val="SSB_Summary"/>
    <w:basedOn w:val="SSBBodyText"/>
    <w:qFormat/>
    <w:pPr>
      <w:numPr>
        <w:ilvl w:val="0"/>
        <w:numId w:val="1"/>
      </w:numPr>
      <w:tabs>
        <w:tab w:val="clear" w:pos="720"/>
        <w:tab w:val="left" w:pos="288" w:leader="none"/>
      </w:tabs>
      <w:spacing w:before="0" w:after="60"/>
    </w:pPr>
    <w:rPr/>
  </w:style>
  <w:style w:type="paragraph" w:styleId="SSBSummaryHeading">
    <w:name w:val="SSB_Summary_Heading"/>
    <w:basedOn w:val="SSBHeading"/>
    <w:next w:val="SSBSummary"/>
    <w:qFormat/>
    <w:pPr>
      <w:ind w:hanging="0" w:start="288" w:end="0"/>
    </w:pPr>
    <w:rPr/>
  </w:style>
  <w:style w:type="paragraph" w:styleId="SSBTableSpacer">
    <w:name w:val="SSB_TableSpacer"/>
    <w:basedOn w:val="Normal"/>
    <w:qFormat/>
    <w:pPr>
      <w:spacing w:lineRule="exact" w:line="120"/>
    </w:pPr>
    <w:rPr>
      <w:sz w:val="12"/>
    </w:rPr>
  </w:style>
  <w:style w:type="paragraph" w:styleId="SSBTableSpacerHidden">
    <w:name w:val="SSB_TableSpacer_Hidden"/>
    <w:basedOn w:val="SSBTableSpacer"/>
    <w:qFormat/>
    <w:pPr/>
    <w:rPr>
      <w:vanish/>
    </w:rPr>
  </w:style>
  <w:style w:type="paragraph" w:styleId="SSBTitle">
    <w:name w:val="SSB_Title"/>
    <w:basedOn w:val="SSBHeadline"/>
    <w:qFormat/>
    <w:pPr>
      <w:spacing w:before="120" w:after="0"/>
      <w:jc w:val="end"/>
      <w:outlineLvl w:val="9"/>
    </w:pPr>
    <w:rPr>
      <w:b w:val="false"/>
      <w:color w:val="000000"/>
      <w:sz w:val="28"/>
    </w:rPr>
  </w:style>
  <w:style w:type="paragraph" w:styleId="SSBDisclaimer">
    <w:name w:val="SSB_Disclaimer"/>
    <w:qFormat/>
    <w:pPr>
      <w:widowControl/>
      <w:bidi w:val="0"/>
    </w:pPr>
    <w:rPr>
      <w:rFonts w:ascii="Arial" w:hAnsi="Arial" w:eastAsia="Times New Roman" w:cs="Arial"/>
      <w:color w:val="000000"/>
      <w:sz w:val="16"/>
      <w:szCs w:val="20"/>
      <w:lang w:eastAsia="en-US" w:val="en-CA" w:bidi="hi-IN"/>
    </w:rPr>
  </w:style>
  <w:style w:type="paragraph" w:styleId="SSBDisclaimerFirstCall">
    <w:name w:val="SSB_Disclaimer_FirstCall"/>
    <w:basedOn w:val="SSBDisclaimer"/>
    <w:qFormat/>
    <w:pPr/>
    <w:rPr>
      <w:vanish/>
    </w:rPr>
  </w:style>
  <w:style w:type="paragraph" w:styleId="DocumentMap">
    <w:name w:val="Document Map"/>
    <w:basedOn w:val="Normal"/>
    <w:qFormat/>
    <w:pPr>
      <w:shd w:fill="000080" w:val="clear"/>
    </w:pPr>
    <w:rPr>
      <w:rFonts w:ascii="Tahoma" w:hAnsi="Tahoma" w:cs="Tahoma"/>
    </w:rPr>
  </w:style>
  <w:style w:type="paragraph" w:styleId="SSBHedgeHeading">
    <w:name w:val="SSB_Hedge_Heading"/>
    <w:basedOn w:val="SSBBodyText"/>
    <w:next w:val="SSBHedge"/>
    <w:qFormat/>
    <w:pPr>
      <w:spacing w:lineRule="exact" w:line="180" w:before="0" w:after="60"/>
      <w:outlineLvl w:val="1"/>
    </w:pPr>
    <w:rPr>
      <w:sz w:val="14"/>
      <w:lang w:val="en-GB"/>
    </w:rPr>
  </w:style>
  <w:style w:type="paragraph" w:styleId="SSBHedge">
    <w:name w:val="SSB_Hedge"/>
    <w:basedOn w:val="SSBData"/>
    <w:qFormat/>
    <w:pPr>
      <w:tabs>
        <w:tab w:val="clear" w:pos="3600"/>
      </w:tabs>
      <w:spacing w:lineRule="exact" w:line="170" w:before="0" w:after="40"/>
    </w:pPr>
    <w:rPr>
      <w:color w:val="000000"/>
      <w:sz w:val="14"/>
    </w:rPr>
  </w:style>
  <w:style w:type="paragraph" w:styleId="SSBWatermarkDraft">
    <w:name w:val="SSB_Watermark_Draft"/>
    <w:qFormat/>
    <w:pPr>
      <w:widowControl/>
      <w:bidi w:val="0"/>
    </w:pPr>
    <w:rPr>
      <w:rFonts w:ascii="Times New Roman" w:hAnsi="Times New Roman" w:eastAsia="Times New Roman" w:cs="Times New Roman"/>
      <w:color w:val="auto"/>
      <w:sz w:val="3276"/>
      <w:szCs w:val="20"/>
      <w:lang w:val="en-CA" w:eastAsia="zh-CN" w:bidi="hi-IN"/>
    </w:rPr>
  </w:style>
  <w:style w:type="paragraph" w:styleId="SSBWatermarkReject">
    <w:name w:val="SSB_Watermark_Reject"/>
    <w:qFormat/>
    <w:pPr>
      <w:widowControl/>
      <w:bidi w:val="0"/>
    </w:pPr>
    <w:rPr>
      <w:rFonts w:ascii="Times New Roman" w:hAnsi="Times New Roman" w:eastAsia="Times New Roman" w:cs="Times New Roman"/>
      <w:color w:val="auto"/>
      <w:sz w:val="3276"/>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3.wmf"/>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SPRY_note.dot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2001-10-26T15:26:00Z</dcterms:created>
  <dc:creator>Ray Niles</dc:creator>
  <dc:description/>
  <dc:language>en-CA</dc:language>
  <cp:lastModifiedBy>jaime moore</cp:lastModifiedBy>
  <cp:lastPrinted>2001-10-26T13:34:00Z</cp:lastPrinted>
  <dcterms:modified xsi:type="dcterms:W3CDTF">2001-10-26T16:49:00Z</dcterms:modified>
  <cp:revision>9</cp:revision>
  <dc:subject/>
  <dc:title>ENE_20011026_1</dc:title>
</cp:coreProperties>
</file>