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center"/>
        <w:rPr>
          <w:b/>
          <w:bCs/>
          <w:sz w:val="28"/>
          <w:szCs w:val="20"/>
        </w:rPr>
      </w:pPr>
      <w:r>
        <w:rPr>
          <w:b/>
          <w:bCs/>
          <w:sz w:val="28"/>
          <w:szCs w:val="20"/>
        </w:rPr>
        <w:t>ENERGY IS KEY ... NOW.</w:t>
      </w:r>
    </w:p>
    <w:p>
      <w:pPr>
        <w:pStyle w:val="Normal"/>
        <w:autoSpaceDE w:val="false"/>
        <w:jc w:val="center"/>
        <w:rPr>
          <w:b/>
          <w:bCs/>
          <w:sz w:val="28"/>
          <w:szCs w:val="20"/>
        </w:rPr>
      </w:pPr>
      <w:r>
        <w:rPr>
          <w:b/>
          <w:bCs/>
          <w:sz w:val="28"/>
          <w:szCs w:val="20"/>
        </w:rPr>
      </w:r>
    </w:p>
    <w:p>
      <w:pPr>
        <w:pStyle w:val="Heading1"/>
        <w:ind w:hanging="0" w:start="0"/>
        <w:rPr/>
      </w:pPr>
      <w:r>
        <w:rPr/>
        <w:t>Houston Can Make It Happen!</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jc w:val="both"/>
        <w:rPr>
          <w:szCs w:val="20"/>
        </w:rPr>
      </w:pPr>
      <w:r>
        <w:rPr>
          <w:szCs w:val="20"/>
        </w:rPr>
        <w:t>Rolling blackouts. Global warming.  Supply/demand uncertainty.  Never before has our nation or the energy industry faced such critical issues.  Houston, as the energy capital of the world, is home to the companies with the vision, determination, and ability to solve these problems and make something happen.  But coordinated, purposeful action will not occur spontaneously.</w:t>
      </w:r>
    </w:p>
    <w:p>
      <w:pPr>
        <w:pStyle w:val="Normal"/>
        <w:autoSpaceDE w:val="false"/>
        <w:jc w:val="both"/>
        <w:rPr>
          <w:szCs w:val="20"/>
        </w:rPr>
      </w:pPr>
      <w:r>
        <w:rPr>
          <w:szCs w:val="20"/>
        </w:rPr>
      </w:r>
    </w:p>
    <w:p>
      <w:pPr>
        <w:pStyle w:val="Normal"/>
        <w:autoSpaceDE w:val="false"/>
        <w:jc w:val="both"/>
        <w:rPr>
          <w:szCs w:val="20"/>
        </w:rPr>
      </w:pPr>
      <w:r>
        <w:rPr>
          <w:szCs w:val="20"/>
        </w:rPr>
        <w:t xml:space="preserve">The Houston Technology Center (HTC), a non-profit technology business accelerator, has developed a series of Houston-focused events to gather the best minds in the industry to do just that, 'make something happen.'  Our city has long known that 'Energy Is Key' to the success of our nation, and recent events have proven that 'Energy Is Key NOW.'  </w:t>
      </w:r>
    </w:p>
    <w:p>
      <w:pPr>
        <w:pStyle w:val="Normal"/>
        <w:autoSpaceDE w:val="false"/>
        <w:jc w:val="both"/>
        <w:rPr>
          <w:szCs w:val="20"/>
        </w:rPr>
      </w:pPr>
      <w:r>
        <w:rPr>
          <w:szCs w:val="20"/>
        </w:rPr>
      </w:r>
    </w:p>
    <w:p>
      <w:pPr>
        <w:pStyle w:val="Normal"/>
        <w:autoSpaceDE w:val="false"/>
        <w:jc w:val="both"/>
        <w:rPr>
          <w:szCs w:val="20"/>
        </w:rPr>
      </w:pPr>
      <w:r>
        <w:rPr>
          <w:szCs w:val="20"/>
        </w:rPr>
        <w:t>But HTC can only facilitate progress.  As a top executive in the industry, your leadership is the key component.  Join HTC and your colleagues as we kick off this exciting series designed to mobilize Houston's energy community to action.</w:t>
      </w:r>
    </w:p>
    <w:p>
      <w:pPr>
        <w:pStyle w:val="Normal"/>
        <w:autoSpaceDE w:val="false"/>
        <w:rPr>
          <w:szCs w:val="20"/>
        </w:rPr>
      </w:pPr>
      <w:r>
        <w:rPr>
          <w:szCs w:val="20"/>
        </w:rPr>
      </w:r>
    </w:p>
    <w:p>
      <w:pPr>
        <w:pStyle w:val="Normal"/>
        <w:autoSpaceDE w:val="false"/>
        <w:rPr>
          <w:szCs w:val="20"/>
        </w:rPr>
      </w:pPr>
      <w:r>
        <w:rPr>
          <w:szCs w:val="20"/>
        </w:rPr>
        <w:t xml:space="preserve">  </w:t>
      </w:r>
    </w:p>
    <w:p>
      <w:pPr>
        <w:pStyle w:val="Normal"/>
        <w:rPr>
          <w:b/>
          <w:bCs/>
        </w:rPr>
      </w:pPr>
      <w:r>
        <w:rPr>
          <w:b/>
          <w:bCs/>
        </w:rPr>
        <w:t>[Event Title]</w:t>
      </w:r>
    </w:p>
    <w:p>
      <w:pPr>
        <w:pStyle w:val="Normal"/>
        <w:rPr/>
      </w:pPr>
      <w:r>
        <w:rPr/>
        <w:t>Monday, October 22, 2001</w:t>
      </w:r>
    </w:p>
    <w:p>
      <w:pPr>
        <w:pStyle w:val="Normal"/>
        <w:rPr/>
      </w:pPr>
      <w:r>
        <w:rPr/>
        <w:t>Doubletree – Allen Center</w:t>
      </w:r>
    </w:p>
    <w:p>
      <w:pPr>
        <w:pStyle w:val="Normal"/>
        <w:rPr/>
      </w:pPr>
      <w:r>
        <w:rPr/>
      </w:r>
    </w:p>
    <w:p>
      <w:pPr>
        <w:pStyle w:val="BodyText"/>
        <w:rPr/>
      </w:pPr>
      <w:r>
        <w:rPr/>
        <w:t>4:00 – 4:30</w:t>
        <w:tab/>
        <w:t>Registration</w:t>
      </w:r>
    </w:p>
    <w:p>
      <w:pPr>
        <w:pStyle w:val="BodyText"/>
        <w:rPr/>
      </w:pPr>
      <w:r>
        <w:rPr/>
        <w:t>4:30 – 5:30</w:t>
        <w:tab/>
        <w:t>Presentations by Matt Simmons and McKinsey &amp; Company *</w:t>
      </w:r>
    </w:p>
    <w:p>
      <w:pPr>
        <w:pStyle w:val="BodyText"/>
        <w:rPr/>
      </w:pPr>
      <w:r>
        <w:rPr/>
        <w:t>5:30 – 6:00</w:t>
        <w:tab/>
        <w:t>Comments, Q&amp;A</w:t>
      </w:r>
    </w:p>
    <w:p>
      <w:pPr>
        <w:pStyle w:val="Normal"/>
        <w:rPr/>
      </w:pPr>
      <w:r>
        <w:rPr/>
        <w:t>6:15 – 7:00</w:t>
        <w:tab/>
        <w:t>Reception</w:t>
      </w:r>
    </w:p>
    <w:p>
      <w:pPr>
        <w:pStyle w:val="Normal"/>
        <w:rPr/>
      </w:pPr>
      <w:r>
        <w:rPr/>
      </w:r>
    </w:p>
    <w:p>
      <w:pPr>
        <w:pStyle w:val="Normal"/>
        <w:rPr/>
      </w:pPr>
      <w:r>
        <w:rPr/>
        <w:t>* 1</w:t>
      </w:r>
      <w:r>
        <w:rPr>
          <w:vertAlign w:val="superscript"/>
        </w:rPr>
        <w:t>st</w:t>
      </w:r>
      <w:r>
        <w:rPr/>
        <w:t xml:space="preserve"> public presentation of McKinsey &amp; Companies’ 2001 Study</w:t>
      </w:r>
    </w:p>
    <w:p>
      <w:pPr>
        <w:pStyle w:val="Normal"/>
        <w:rPr/>
      </w:pPr>
      <w:r>
        <w:rPr/>
      </w:r>
    </w:p>
    <w:p>
      <w:pPr>
        <w:pStyle w:val="Normal"/>
        <w:rPr/>
      </w:pPr>
      <w:r>
        <w:rPr/>
      </w:r>
    </w:p>
    <w:p>
      <w:pPr>
        <w:pStyle w:val="Normal"/>
        <w:jc w:val="center"/>
        <w:rPr/>
      </w:pPr>
      <w:r>
        <w:rPr/>
        <w:t>The event fee is $80.  Pre-registration is required.</w:t>
      </w:r>
    </w:p>
    <w:p>
      <w:pPr>
        <w:pStyle w:val="Normal"/>
        <w:jc w:val="center"/>
        <w:rPr/>
      </w:pPr>
      <w:r>
        <w:rPr/>
        <w:t xml:space="preserve">Register with Debbie Long at </w:t>
      </w:r>
      <w:hyperlink r:id="rId2">
        <w:r>
          <w:rPr>
            <w:rStyle w:val="Hyperlink"/>
          </w:rPr>
          <w:t>dlong@houstontech.org</w:t>
        </w:r>
      </w:hyperlink>
    </w:p>
    <w:p>
      <w:pPr>
        <w:pStyle w:val="Normal"/>
        <w:jc w:val="center"/>
        <w:rPr/>
      </w:pPr>
      <w:r>
        <w:rPr/>
        <w:t>or call 713.658.1750</w:t>
      </w:r>
    </w:p>
    <w:sectPr>
      <w:headerReference w:type="default" r:id="rId3"/>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8"/>
      </w:rPr>
    </w:pPr>
    <w:r>
      <w:rPr>
        <w:b/>
        <w:bCs/>
        <w:sz w:val="28"/>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b/>
      <w:bCs/>
      <w:sz w:val="28"/>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long@houstontech.org"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2001-09-14T18:09:00Z</dcterms:created>
  <dc:creator>Robert Cossick</dc:creator>
  <dc:description/>
  <dc:language>en-CA</dc:language>
  <cp:lastModifiedBy>Robert Cossick</cp:lastModifiedBy>
  <cp:lastPrinted>2001-09-14T15:56:00Z</cp:lastPrinted>
  <dcterms:modified xsi:type="dcterms:W3CDTF">2001-09-14T18:41:00Z</dcterms:modified>
  <cp:revision>7</cp:revision>
  <dc:subject/>
  <dc:title>ENERGY IS KEY </dc:title>
</cp:coreProperties>
</file>