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Waha HubCo</w:t>
      </w:r>
    </w:p>
    <w:p>
      <w:pPr>
        <w:pStyle w:val="Heading2"/>
        <w:ind w:hanging="0" w:start="0"/>
        <w:rPr>
          <w:sz w:val="26"/>
        </w:rPr>
      </w:pPr>
      <w:r>
        <w:rPr>
          <w:sz w:val="26"/>
        </w:rPr>
        <w:t xml:space="preserve">Unocal/NNG Storage Management </w:t>
      </w:r>
    </w:p>
    <w:p>
      <w:pPr>
        <w:pStyle w:val="Heading2"/>
        <w:ind w:hanging="0" w:start="0"/>
        <w:rPr>
          <w:sz w:val="26"/>
        </w:rPr>
      </w:pPr>
      <w:r>
        <w:rPr>
          <w:sz w:val="26"/>
        </w:rPr>
        <w:t xml:space="preserve">Deal Overview </w:t>
      </w:r>
    </w:p>
    <w:p>
      <w:pPr>
        <w:pStyle w:val="Heading1"/>
        <w:ind w:hanging="0" w:start="0"/>
        <w:rPr>
          <w:sz w:val="26"/>
          <w:lang w:val="en-CA" w:eastAsia="en-CA"/>
        </w:rPr>
      </w:pPr>
      <w:r>
        <w:rPr>
          <w:sz w:val="26"/>
          <w:lang w:val="en-CA" w:eastAsia="en-CA"/>
        </w:rPr>
        <w:drawing>
          <wp:anchor behindDoc="0" distT="0" distB="0" distL="114935" distR="114935" simplePos="0" locked="0" layoutInCell="1" allowOverlap="1" relativeHeight="3">
            <wp:simplePos x="0" y="0"/>
            <wp:positionH relativeFrom="column">
              <wp:posOffset>5423535</wp:posOffset>
            </wp:positionH>
            <wp:positionV relativeFrom="paragraph">
              <wp:posOffset>-553720</wp:posOffset>
            </wp:positionV>
            <wp:extent cx="876300" cy="876300"/>
            <wp:effectExtent l="0" t="0" r="0" b="0"/>
            <wp:wrapNone/>
            <wp:docPr id="1" name="E_CMYK_Rlar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CMYK_Rlarge" descr="" title=""/>
                    <pic:cNvPicPr>
                      <a:picLocks noChangeAspect="1" noChangeArrowheads="1"/>
                    </pic:cNvPicPr>
                  </pic:nvPicPr>
                  <pic:blipFill>
                    <a:blip r:embed="rId2"/>
                    <a:srcRect l="-7" t="-7" r="-7" b="-7"/>
                    <a:stretch>
                      <a:fillRect/>
                    </a:stretch>
                  </pic:blipFill>
                  <pic:spPr bwMode="auto">
                    <a:xfrm>
                      <a:off x="0" y="0"/>
                      <a:ext cx="876300" cy="876300"/>
                    </a:xfrm>
                    <a:prstGeom prst="rect">
                      <a:avLst/>
                    </a:prstGeom>
                    <a:noFill/>
                  </pic:spPr>
                </pic:pic>
              </a:graphicData>
            </a:graphic>
          </wp:anchor>
        </w:drawing>
      </w:r>
    </w:p>
    <w:p>
      <w:pPr>
        <w:pStyle w:val="Heading7"/>
        <w:ind w:hanging="0" w:start="0"/>
        <w:rPr>
          <w:sz w:val="28"/>
        </w:rPr>
      </w:pPr>
      <w:r>
        <w:rPr>
          <w:sz w:val="28"/>
        </w:rPr>
        <w:t>September 2001</w:t>
      </w:r>
    </w:p>
    <w:p>
      <w:pPr>
        <w:pStyle w:val="Heading9"/>
        <w:ind w:hanging="0" w:start="0"/>
        <w:rPr>
          <w:sz w:val="28"/>
          <w:u w:val="single"/>
        </w:rPr>
      </w:pPr>
      <w:r>
        <w:rPr>
          <w:sz w:val="28"/>
          <w:u w:val="single"/>
        </w:rPr>
      </w:r>
    </w:p>
    <w:p>
      <w:pPr>
        <w:pStyle w:val="Normal"/>
        <w:rPr>
          <w:u w:val="single"/>
          <w:lang w:val="en-CA" w:eastAsia="en-CA"/>
        </w:rPr>
      </w:pPr>
      <w:r>
        <w:rPr>
          <w:u w:val="single"/>
          <w:lang w:val="en-CA" w:eastAsia="en-CA"/>
        </w:rPr>
        <mc:AlternateContent>
          <mc:Choice Requires="wps">
            <w:drawing>
              <wp:anchor behindDoc="0" distT="0" distB="0" distL="114935" distR="114935" simplePos="0" locked="0" layoutInCell="1" allowOverlap="1" relativeHeight="2">
                <wp:simplePos x="0" y="0"/>
                <wp:positionH relativeFrom="column">
                  <wp:posOffset>28575</wp:posOffset>
                </wp:positionH>
                <wp:positionV relativeFrom="paragraph">
                  <wp:posOffset>14605</wp:posOffset>
                </wp:positionV>
                <wp:extent cx="6080760" cy="0"/>
                <wp:effectExtent l="0" t="8255" r="0" b="8255"/>
                <wp:wrapNone/>
                <wp:docPr id="2" name=""/>
                <a:graphic xmlns:a="http://schemas.openxmlformats.org/drawingml/2006/main">
                  <a:graphicData uri="http://schemas.microsoft.com/office/word/2010/wordprocessingShape">
                    <wps:wsp>
                      <wps:cNvSpPr/>
                      <wps:spPr>
                        <a:xfrm>
                          <a:off x="0" y="0"/>
                          <a:ext cx="608076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2.25pt,1.15pt" to="481pt,1.15pt" stroked="t" o:allowincell="f" style="position:absolute">
                <v:stroke color="black" weight="15840" joinstyle="miter" endcap="flat"/>
                <v:fill o:detectmouseclick="t" on="false"/>
                <w10:wrap type="none"/>
              </v:line>
            </w:pict>
          </mc:Fallback>
        </mc:AlternateContent>
      </w:r>
    </w:p>
    <w:p>
      <w:pPr>
        <w:pStyle w:val="Heading9"/>
        <w:spacing w:before="40" w:after="0"/>
        <w:ind w:hanging="0" w:start="0"/>
        <w:rPr>
          <w:b/>
          <w:bCs/>
          <w:sz w:val="22"/>
          <w:u w:val="single"/>
        </w:rPr>
      </w:pPr>
      <w:r>
        <w:rPr>
          <w:b/>
          <w:bCs/>
          <w:sz w:val="22"/>
          <w:u w:val="single"/>
        </w:rPr>
        <w:t>Proposal Summary</w:t>
      </w:r>
    </w:p>
    <w:p>
      <w:pPr>
        <w:pStyle w:val="Normal"/>
        <w:tabs>
          <w:tab w:val="clear" w:pos="720"/>
          <w:tab w:val="left" w:pos="5490" w:leader="none"/>
        </w:tabs>
        <w:spacing w:before="40" w:after="0"/>
        <w:jc w:val="both"/>
        <w:rPr>
          <w:b/>
          <w:bCs/>
          <w:sz w:val="22"/>
          <w:u w:val="single"/>
        </w:rPr>
      </w:pPr>
      <w:r>
        <w:rPr>
          <w:b/>
          <w:bCs/>
          <w:sz w:val="22"/>
          <w:u w:val="single"/>
        </w:rPr>
      </w:r>
    </w:p>
    <w:p>
      <w:pPr>
        <w:pStyle w:val="Normal"/>
        <w:tabs>
          <w:tab w:val="clear" w:pos="720"/>
          <w:tab w:val="left" w:pos="5490" w:leader="none"/>
        </w:tabs>
        <w:spacing w:before="40" w:after="0"/>
        <w:jc w:val="both"/>
        <w:rPr>
          <w:sz w:val="22"/>
        </w:rPr>
      </w:pPr>
      <w:r>
        <w:rPr>
          <w:sz w:val="22"/>
        </w:rPr>
        <w:t>The objective of the Waha HubCo project is to establish a physical trading hub in Waha that will allow Enron to purchase, sell, transport and store physical gas.  As such it provides a platform to various Enron entities to transact physically through a common intrastate service provider.  Specifically:</w:t>
      </w:r>
    </w:p>
    <w:p>
      <w:pPr>
        <w:pStyle w:val="Normal"/>
        <w:tabs>
          <w:tab w:val="clear" w:pos="720"/>
          <w:tab w:val="left" w:pos="5490" w:leader="none"/>
        </w:tabs>
        <w:spacing w:before="40" w:after="0"/>
        <w:jc w:val="both"/>
        <w:rPr>
          <w:sz w:val="22"/>
        </w:rPr>
      </w:pPr>
      <w:r>
        <w:rPr>
          <w:sz w:val="22"/>
        </w:rPr>
      </w:r>
    </w:p>
    <w:p>
      <w:pPr>
        <w:pStyle w:val="Normal"/>
        <w:numPr>
          <w:ilvl w:val="0"/>
          <w:numId w:val="3"/>
        </w:numPr>
        <w:tabs>
          <w:tab w:val="clear" w:pos="720"/>
          <w:tab w:val="left" w:pos="5490" w:leader="none"/>
        </w:tabs>
        <w:spacing w:before="40" w:after="0"/>
        <w:jc w:val="both"/>
        <w:rPr>
          <w:sz w:val="22"/>
        </w:rPr>
      </w:pPr>
      <w:r>
        <w:rPr>
          <w:sz w:val="22"/>
        </w:rPr>
        <w:t>ENA to form an intrastate pipeline company HubCo to provide physical and financial trading, transport and storage services at the Waha Hub.</w:t>
      </w:r>
    </w:p>
    <w:p>
      <w:pPr>
        <w:pStyle w:val="Normal"/>
        <w:tabs>
          <w:tab w:val="clear" w:pos="720"/>
          <w:tab w:val="left" w:pos="5490" w:leader="none"/>
        </w:tabs>
        <w:spacing w:before="40" w:after="0"/>
        <w:jc w:val="both"/>
        <w:rPr>
          <w:sz w:val="22"/>
        </w:rPr>
      </w:pPr>
      <w:r>
        <w:rPr>
          <w:sz w:val="22"/>
        </w:rPr>
      </w:r>
    </w:p>
    <w:p>
      <w:pPr>
        <w:pStyle w:val="Normal"/>
        <w:numPr>
          <w:ilvl w:val="0"/>
          <w:numId w:val="3"/>
        </w:numPr>
        <w:tabs>
          <w:tab w:val="clear" w:pos="720"/>
          <w:tab w:val="left" w:pos="5490" w:leader="none"/>
        </w:tabs>
        <w:spacing w:before="40" w:after="0"/>
        <w:jc w:val="both"/>
        <w:rPr>
          <w:sz w:val="22"/>
        </w:rPr>
      </w:pPr>
      <w:r>
        <w:rPr>
          <w:sz w:val="22"/>
        </w:rPr>
        <w:t>HubCo to enter into an asset management deal with ENA whereby ENA Texas Gas is responsible for the commercial management of HubCo’s assets.</w:t>
      </w:r>
    </w:p>
    <w:p>
      <w:pPr>
        <w:pStyle w:val="Normal"/>
        <w:tabs>
          <w:tab w:val="clear" w:pos="720"/>
          <w:tab w:val="left" w:pos="5490" w:leader="none"/>
        </w:tabs>
        <w:spacing w:before="40" w:after="0"/>
        <w:jc w:val="both"/>
        <w:rPr>
          <w:sz w:val="22"/>
        </w:rPr>
      </w:pPr>
      <w:r>
        <w:rPr>
          <w:sz w:val="22"/>
        </w:rPr>
        <w:t xml:space="preserve"> </w:t>
      </w:r>
    </w:p>
    <w:p>
      <w:pPr>
        <w:pStyle w:val="Normal"/>
        <w:tabs>
          <w:tab w:val="clear" w:pos="720"/>
          <w:tab w:val="left" w:pos="5490" w:leader="none"/>
        </w:tabs>
        <w:spacing w:before="40" w:after="0"/>
        <w:jc w:val="both"/>
        <w:rPr>
          <w:sz w:val="22"/>
        </w:rPr>
      </w:pPr>
      <w:r>
        <w:rPr>
          <w:sz w:val="22"/>
        </w:rPr>
        <w:t>One transaction that is currently being contemplated at Waha is the Unocal/ECS compression services transaction.  A summary of the value propositions for ENA Compression Services, ENA Texas Gas, Northern Natural Gas (“NNG”), and Unocal for this transaction is summarized as follows:</w:t>
      </w:r>
    </w:p>
    <w:p>
      <w:pPr>
        <w:pStyle w:val="Normal"/>
        <w:tabs>
          <w:tab w:val="clear" w:pos="720"/>
          <w:tab w:val="left" w:pos="5490" w:leader="none"/>
        </w:tabs>
        <w:spacing w:before="40" w:after="0"/>
        <w:jc w:val="both"/>
        <w:rPr>
          <w:sz w:val="22"/>
        </w:rPr>
      </w:pPr>
      <w:r>
        <w:rPr>
          <w:sz w:val="22"/>
        </w:rPr>
      </w:r>
    </w:p>
    <w:p>
      <w:pPr>
        <w:pStyle w:val="Normal"/>
        <w:numPr>
          <w:ilvl w:val="0"/>
          <w:numId w:val="2"/>
        </w:numPr>
        <w:tabs>
          <w:tab w:val="clear" w:pos="720"/>
          <w:tab w:val="left" w:pos="5490" w:leader="none"/>
        </w:tabs>
        <w:spacing w:before="40" w:after="0"/>
        <w:jc w:val="both"/>
        <w:rPr>
          <w:sz w:val="22"/>
        </w:rPr>
      </w:pPr>
      <w:r>
        <w:rPr>
          <w:sz w:val="22"/>
        </w:rPr>
        <w:t xml:space="preserve">HubCo to purchase 1.5 Bcf of firm storage capacity in Unocal’s Keystone Storage Facility in Kermit, TX.  HubCo will also be obligated to purchase a further 1.5 Bcf of firm storage capacity when it becomes available (Phase 2). </w:t>
      </w:r>
    </w:p>
    <w:p>
      <w:pPr>
        <w:pStyle w:val="Normal"/>
        <w:tabs>
          <w:tab w:val="clear" w:pos="720"/>
          <w:tab w:val="left" w:pos="5490" w:leader="none"/>
        </w:tabs>
        <w:spacing w:before="40" w:after="0"/>
        <w:jc w:val="both"/>
        <w:rPr>
          <w:sz w:val="22"/>
        </w:rPr>
      </w:pPr>
      <w:r>
        <w:rPr>
          <w:sz w:val="22"/>
        </w:rPr>
      </w:r>
    </w:p>
    <w:p>
      <w:pPr>
        <w:pStyle w:val="Normal"/>
        <w:numPr>
          <w:ilvl w:val="0"/>
          <w:numId w:val="2"/>
        </w:numPr>
        <w:tabs>
          <w:tab w:val="clear" w:pos="720"/>
          <w:tab w:val="left" w:pos="5490" w:leader="none"/>
        </w:tabs>
        <w:spacing w:before="40" w:after="0"/>
        <w:jc w:val="both"/>
        <w:rPr>
          <w:sz w:val="22"/>
        </w:rPr>
      </w:pPr>
      <w:r>
        <w:rPr>
          <w:sz w:val="22"/>
        </w:rPr>
        <w:t>HubCo to provide 1.5 Bcf of  “virtual firm” storage capacity to Northern Natural Gas (“NNG”) and a further 1.5 Bcf of “virtual firm” storage capacity when it becomes available in Phase 2.  HubCo’s obligations will be satisfied by ENA using either the physical capacity purchased from Unocal or through other means.</w:t>
      </w:r>
    </w:p>
    <w:p>
      <w:pPr>
        <w:pStyle w:val="Normal"/>
        <w:tabs>
          <w:tab w:val="clear" w:pos="720"/>
          <w:tab w:val="left" w:pos="5490" w:leader="none"/>
        </w:tabs>
        <w:spacing w:before="40" w:after="0"/>
        <w:jc w:val="both"/>
        <w:rPr>
          <w:sz w:val="22"/>
        </w:rPr>
      </w:pPr>
      <w:r>
        <w:rPr>
          <w:sz w:val="22"/>
        </w:rPr>
      </w:r>
    </w:p>
    <w:p>
      <w:pPr>
        <w:pStyle w:val="Normal"/>
        <w:numPr>
          <w:ilvl w:val="0"/>
          <w:numId w:val="3"/>
        </w:numPr>
        <w:tabs>
          <w:tab w:val="clear" w:pos="720"/>
          <w:tab w:val="left" w:pos="5490" w:leader="none"/>
        </w:tabs>
        <w:spacing w:before="40" w:after="0"/>
        <w:jc w:val="both"/>
        <w:rPr>
          <w:sz w:val="22"/>
        </w:rPr>
      </w:pPr>
      <w:r>
        <w:rPr>
          <w:sz w:val="22"/>
        </w:rPr>
        <w:t>HubCo to purchase 25 MMcf/d of firm transport capacity on NNG’s pipeline that will be used to provide transportation services to Unocal of a firm basis for Phase 1.  The transport capacity will be used to receive and deliver gas between the storage facility and several points on NNG’s system near Waha.</w:t>
      </w:r>
    </w:p>
    <w:p>
      <w:pPr>
        <w:pStyle w:val="Normal"/>
        <w:tabs>
          <w:tab w:val="clear" w:pos="720"/>
          <w:tab w:val="left" w:pos="5490" w:leader="none"/>
        </w:tabs>
        <w:spacing w:before="40" w:after="0"/>
        <w:jc w:val="both"/>
        <w:rPr>
          <w:sz w:val="22"/>
        </w:rPr>
      </w:pPr>
      <w:r>
        <w:rPr>
          <w:sz w:val="22"/>
        </w:rPr>
      </w:r>
    </w:p>
    <w:p>
      <w:pPr>
        <w:pStyle w:val="Normal"/>
        <w:numPr>
          <w:ilvl w:val="0"/>
          <w:numId w:val="3"/>
        </w:numPr>
        <w:tabs>
          <w:tab w:val="clear" w:pos="720"/>
          <w:tab w:val="left" w:pos="5490" w:leader="none"/>
        </w:tabs>
        <w:spacing w:before="40" w:after="0"/>
        <w:jc w:val="both"/>
        <w:rPr>
          <w:sz w:val="22"/>
        </w:rPr>
      </w:pPr>
      <w:r>
        <w:rPr>
          <w:sz w:val="22"/>
        </w:rPr>
        <w:t>HubCo to enter into an agreement with NNG for interruptible transport between Keystone and Waha that will be transferred to ENA under the Asset Management Agreement.</w:t>
      </w:r>
    </w:p>
    <w:p>
      <w:pPr>
        <w:pStyle w:val="Normal"/>
        <w:tabs>
          <w:tab w:val="clear" w:pos="720"/>
          <w:tab w:val="left" w:pos="5490" w:leader="none"/>
        </w:tabs>
        <w:spacing w:before="40" w:after="0"/>
        <w:jc w:val="both"/>
        <w:rPr>
          <w:sz w:val="22"/>
        </w:rPr>
      </w:pPr>
      <w:r>
        <w:rPr>
          <w:sz w:val="22"/>
        </w:rPr>
      </w:r>
    </w:p>
    <w:p>
      <w:pPr>
        <w:pStyle w:val="Normal"/>
        <w:numPr>
          <w:ilvl w:val="0"/>
          <w:numId w:val="3"/>
        </w:numPr>
        <w:tabs>
          <w:tab w:val="clear" w:pos="720"/>
          <w:tab w:val="left" w:pos="5490" w:leader="none"/>
        </w:tabs>
        <w:spacing w:before="40" w:after="0"/>
        <w:jc w:val="both"/>
        <w:rPr>
          <w:sz w:val="22"/>
        </w:rPr>
      </w:pPr>
      <w:r>
        <w:rPr>
          <w:sz w:val="22"/>
        </w:rPr>
        <w:t xml:space="preserve">Enron Compression Services (ECS) to provide facilities and a power/gas spread to Unocal that allows Unocal to save operating costs.  ECS is structuring the transaction to swap value created in the compression services arrangement for a margin in the purchase and sale of transport and storage capacity between Unocal and NNG through HubCo.  </w:t>
      </w:r>
    </w:p>
    <w:p>
      <w:pPr>
        <w:pStyle w:val="Normal"/>
        <w:tabs>
          <w:tab w:val="clear" w:pos="720"/>
          <w:tab w:val="left" w:pos="5490" w:leader="none"/>
        </w:tabs>
        <w:spacing w:before="40" w:after="0"/>
        <w:jc w:val="both"/>
        <w:rPr>
          <w:sz w:val="22"/>
        </w:rPr>
      </w:pPr>
      <w:r>
        <w:rPr>
          <w:sz w:val="22"/>
        </w:rPr>
      </w:r>
    </w:p>
    <w:p>
      <w:pPr>
        <w:pStyle w:val="Normal"/>
        <w:tabs>
          <w:tab w:val="clear" w:pos="720"/>
          <w:tab w:val="left" w:pos="5490" w:leader="none"/>
        </w:tabs>
        <w:spacing w:before="40" w:after="0"/>
        <w:jc w:val="both"/>
        <w:rPr>
          <w:sz w:val="22"/>
        </w:rPr>
      </w:pPr>
      <w:r>
        <w:rPr>
          <w:color w:val="000000"/>
          <w:sz w:val="22"/>
        </w:rPr>
        <w:t>The following provides a summary in the form of term sheets of the value propositions described above.  These term sheets are based on certain assumptions that may change as the transaction is developed.   This information is non-binding and is intended for discussion purposes solely within ENA.</w:t>
      </w:r>
    </w:p>
    <w:p>
      <w:pPr>
        <w:pStyle w:val="Normal"/>
        <w:jc w:val="both"/>
        <w:rPr>
          <w:sz w:val="22"/>
        </w:rPr>
      </w:pPr>
      <w:r>
        <w:rPr>
          <w:sz w:val="22"/>
        </w:rPr>
      </w:r>
    </w:p>
    <w:p>
      <w:pPr>
        <w:pStyle w:val="Normal"/>
        <w:jc w:val="both"/>
        <w:rPr>
          <w:b/>
          <w:bCs/>
          <w:sz w:val="22"/>
          <w:u w:val="single"/>
        </w:rPr>
      </w:pPr>
      <w:r>
        <w:rPr>
          <w:b/>
          <w:bCs/>
          <w:sz w:val="22"/>
          <w:u w:val="single"/>
        </w:rPr>
        <w:t>Roles of the Parties</w:t>
      </w:r>
    </w:p>
    <w:p>
      <w:pPr>
        <w:pStyle w:val="Normal"/>
        <w:jc w:val="both"/>
        <w:rPr>
          <w:b/>
          <w:bCs/>
          <w:sz w:val="22"/>
          <w:u w:val="single"/>
        </w:rPr>
      </w:pPr>
      <w:r>
        <w:rPr>
          <w:b/>
          <w:bCs/>
          <w:sz w:val="22"/>
          <w:u w:val="single"/>
        </w:rPr>
      </w:r>
    </w:p>
    <w:p>
      <w:pPr>
        <w:pStyle w:val="Normal"/>
        <w:ind w:hanging="1440" w:start="1440" w:end="0"/>
        <w:jc w:val="both"/>
        <w:rPr/>
      </w:pPr>
      <w:r>
        <w:rPr>
          <w:b/>
          <w:bCs/>
          <w:sz w:val="22"/>
        </w:rPr>
        <w:t>Unocal:</w:t>
      </w:r>
      <w:r>
        <w:rPr>
          <w:sz w:val="22"/>
        </w:rPr>
        <w:tab/>
      </w:r>
    </w:p>
    <w:p>
      <w:pPr>
        <w:pStyle w:val="Normal"/>
        <w:ind w:hanging="1440" w:start="1440" w:end="0"/>
        <w:jc w:val="both"/>
        <w:rPr>
          <w:sz w:val="22"/>
        </w:rPr>
      </w:pPr>
      <w:r>
        <w:rPr>
          <w:sz w:val="22"/>
        </w:rPr>
      </w:r>
    </w:p>
    <w:p>
      <w:pPr>
        <w:pStyle w:val="Normal"/>
        <w:ind w:start="1440" w:end="0"/>
        <w:jc w:val="both"/>
        <w:rPr>
          <w:sz w:val="22"/>
        </w:rPr>
      </w:pPr>
      <w:r>
        <w:rPr>
          <w:sz w:val="22"/>
        </w:rPr>
        <w:t>Owner and operator of the Keystone Storage Facility.  Unocal receives transportation services from HubCo that allows them to receive/deliver gas from the NNG pipeline.  Unocal uses the NNG transportation capacity to serve the Keystone storage capacity that is managed by Unocal.</w:t>
      </w:r>
    </w:p>
    <w:p>
      <w:pPr>
        <w:pStyle w:val="Normal"/>
        <w:ind w:hanging="1440" w:start="1440" w:end="0"/>
        <w:jc w:val="both"/>
        <w:rPr>
          <w:sz w:val="22"/>
        </w:rPr>
      </w:pPr>
      <w:r>
        <w:rPr>
          <w:sz w:val="22"/>
        </w:rPr>
      </w:r>
    </w:p>
    <w:p>
      <w:pPr>
        <w:pStyle w:val="Normal"/>
        <w:ind w:hanging="1440" w:start="1440" w:end="0"/>
        <w:jc w:val="both"/>
        <w:rPr>
          <w:b/>
          <w:bCs/>
          <w:sz w:val="22"/>
        </w:rPr>
      </w:pPr>
      <w:r>
        <w:rPr>
          <w:b/>
          <w:bCs/>
          <w:sz w:val="22"/>
        </w:rPr>
        <w:t>Northern Natural Gas:</w:t>
      </w:r>
    </w:p>
    <w:p>
      <w:pPr>
        <w:pStyle w:val="Normal"/>
        <w:ind w:hanging="1440" w:start="1440" w:end="0"/>
        <w:jc w:val="both"/>
        <w:rPr>
          <w:b/>
          <w:bCs/>
          <w:sz w:val="22"/>
        </w:rPr>
      </w:pPr>
      <w:r>
        <w:rPr>
          <w:b/>
          <w:bCs/>
          <w:sz w:val="22"/>
        </w:rPr>
      </w:r>
    </w:p>
    <w:p>
      <w:pPr>
        <w:pStyle w:val="Normal"/>
        <w:ind w:hanging="1440" w:start="1440" w:end="0"/>
        <w:jc w:val="both"/>
        <w:rPr>
          <w:sz w:val="22"/>
        </w:rPr>
      </w:pPr>
      <w:r>
        <w:rPr>
          <w:sz w:val="22"/>
        </w:rPr>
        <w:tab/>
        <w:t>Owner and operator of Northern Boarder Pipeline (NNG).  NNG purchases storage service from, and provides transportation service to, HubCo.</w:t>
      </w:r>
    </w:p>
    <w:p>
      <w:pPr>
        <w:pStyle w:val="Normal"/>
        <w:ind w:hanging="1440" w:start="1440" w:end="0"/>
        <w:jc w:val="both"/>
        <w:rPr>
          <w:sz w:val="22"/>
        </w:rPr>
      </w:pPr>
      <w:r>
        <w:rPr>
          <w:sz w:val="22"/>
        </w:rPr>
      </w:r>
    </w:p>
    <w:p>
      <w:pPr>
        <w:pStyle w:val="Normal"/>
        <w:ind w:hanging="1440" w:start="1440" w:end="0"/>
        <w:jc w:val="both"/>
        <w:rPr>
          <w:b/>
          <w:bCs/>
          <w:sz w:val="22"/>
        </w:rPr>
      </w:pPr>
      <w:r>
        <w:rPr>
          <w:b/>
          <w:bCs/>
          <w:sz w:val="22"/>
        </w:rPr>
        <w:t>HubCo</w:t>
      </w:r>
    </w:p>
    <w:p>
      <w:pPr>
        <w:pStyle w:val="Normal"/>
        <w:ind w:hanging="1440" w:start="1440" w:end="0"/>
        <w:jc w:val="both"/>
        <w:rPr>
          <w:b/>
          <w:bCs/>
          <w:sz w:val="22"/>
        </w:rPr>
      </w:pPr>
      <w:r>
        <w:rPr>
          <w:b/>
          <w:bCs/>
          <w:sz w:val="22"/>
        </w:rPr>
      </w:r>
    </w:p>
    <w:p>
      <w:pPr>
        <w:pStyle w:val="Normal"/>
        <w:ind w:hanging="1440" w:start="1440" w:end="0"/>
        <w:jc w:val="both"/>
        <w:rPr>
          <w:sz w:val="22"/>
        </w:rPr>
      </w:pPr>
      <w:r>
        <w:rPr>
          <w:sz w:val="22"/>
        </w:rPr>
        <w:tab/>
        <w:t>Owner of the storage contracts with Unocal and the transport contracts with NNG.  HubCo will enter into an asset management arrangement with ENA.</w:t>
      </w:r>
    </w:p>
    <w:p>
      <w:pPr>
        <w:pStyle w:val="Normal"/>
        <w:ind w:hanging="1440" w:start="1440" w:end="0"/>
        <w:jc w:val="both"/>
        <w:rPr>
          <w:sz w:val="22"/>
        </w:rPr>
      </w:pPr>
      <w:r>
        <w:rPr>
          <w:sz w:val="22"/>
        </w:rPr>
      </w:r>
    </w:p>
    <w:p>
      <w:pPr>
        <w:pStyle w:val="Normal"/>
        <w:ind w:hanging="1440" w:start="1440" w:end="0"/>
        <w:jc w:val="both"/>
        <w:rPr>
          <w:b/>
          <w:bCs/>
          <w:sz w:val="22"/>
        </w:rPr>
      </w:pPr>
      <w:r>
        <w:rPr>
          <w:b/>
          <w:bCs/>
          <w:sz w:val="22"/>
        </w:rPr>
        <w:t>ENA Compression Services:</w:t>
      </w:r>
    </w:p>
    <w:p>
      <w:pPr>
        <w:pStyle w:val="Normal"/>
        <w:ind w:hanging="1440" w:start="1440" w:end="0"/>
        <w:jc w:val="both"/>
        <w:rPr>
          <w:b/>
          <w:bCs/>
          <w:sz w:val="22"/>
        </w:rPr>
      </w:pPr>
      <w:r>
        <w:rPr>
          <w:b/>
          <w:bCs/>
          <w:sz w:val="22"/>
        </w:rPr>
      </w:r>
    </w:p>
    <w:p>
      <w:pPr>
        <w:pStyle w:val="Normal"/>
        <w:ind w:hanging="1440" w:start="1440" w:end="0"/>
        <w:jc w:val="both"/>
        <w:rPr>
          <w:sz w:val="22"/>
        </w:rPr>
      </w:pPr>
      <w:r>
        <w:rPr>
          <w:sz w:val="22"/>
        </w:rPr>
        <w:tab/>
        <w:t>Provides compression services to Unocal.</w:t>
      </w:r>
    </w:p>
    <w:p>
      <w:pPr>
        <w:pStyle w:val="Normal"/>
        <w:ind w:hanging="1440" w:start="1440" w:end="0"/>
        <w:jc w:val="both"/>
        <w:rPr>
          <w:sz w:val="22"/>
        </w:rPr>
      </w:pPr>
      <w:r>
        <w:rPr>
          <w:sz w:val="22"/>
        </w:rPr>
      </w:r>
    </w:p>
    <w:p>
      <w:pPr>
        <w:pStyle w:val="Normal"/>
        <w:ind w:hanging="1440" w:start="1440" w:end="0"/>
        <w:jc w:val="both"/>
        <w:rPr>
          <w:b/>
          <w:bCs/>
          <w:sz w:val="22"/>
        </w:rPr>
      </w:pPr>
      <w:r>
        <w:rPr>
          <w:b/>
          <w:bCs/>
          <w:sz w:val="22"/>
        </w:rPr>
        <w:t>ENA Texas Desk:</w:t>
      </w:r>
    </w:p>
    <w:p>
      <w:pPr>
        <w:pStyle w:val="Normal"/>
        <w:ind w:hanging="1440" w:start="1440" w:end="0"/>
        <w:jc w:val="both"/>
        <w:rPr>
          <w:b/>
          <w:bCs/>
          <w:sz w:val="22"/>
        </w:rPr>
      </w:pPr>
      <w:r>
        <w:rPr>
          <w:b/>
          <w:bCs/>
          <w:sz w:val="22"/>
        </w:rPr>
      </w:r>
    </w:p>
    <w:p>
      <w:pPr>
        <w:pStyle w:val="Normal"/>
        <w:ind w:hanging="1440" w:start="1440" w:end="0"/>
        <w:jc w:val="both"/>
        <w:rPr>
          <w:sz w:val="22"/>
        </w:rPr>
      </w:pPr>
      <w:r>
        <w:rPr>
          <w:sz w:val="22"/>
        </w:rPr>
        <w:tab/>
        <w:t>Enters into an asset management transaction with HubCo to manage HubCo’s transport position on NNG and HubCo’s storage position at Unocal.</w:t>
      </w:r>
    </w:p>
    <w:p>
      <w:pPr>
        <w:pStyle w:val="Normal"/>
        <w:jc w:val="both"/>
        <w:rPr>
          <w:sz w:val="22"/>
        </w:rPr>
      </w:pPr>
      <w:r>
        <w:rPr>
          <w:sz w:val="22"/>
        </w:rPr>
      </w:r>
      <w:r>
        <w:br w:type="page"/>
      </w:r>
    </w:p>
    <w:p>
      <w:pPr>
        <w:pStyle w:val="Normal"/>
        <w:jc w:val="both"/>
        <w:rPr>
          <w:sz w:val="22"/>
        </w:rPr>
      </w:pPr>
      <w:r>
        <w:rPr>
          <w:sz w:val="22"/>
        </w:rPr>
      </w:r>
    </w:p>
    <w:p>
      <w:pPr>
        <w:pStyle w:val="Heading5"/>
        <w:spacing w:before="40" w:after="0"/>
        <w:ind w:hanging="0" w:start="0"/>
        <w:jc w:val="center"/>
        <w:rPr>
          <w:b/>
          <w:bCs/>
        </w:rPr>
      </w:pPr>
      <w:r>
        <w:rPr>
          <w:b/>
          <w:bCs/>
        </w:rPr>
        <w:t>Commercial Terms: HubCo/Unocal Storage Contract: Phase 1</w:t>
      </w:r>
    </w:p>
    <w:p>
      <w:pPr>
        <w:pStyle w:val="BodyText3"/>
        <w:spacing w:before="40" w:after="0"/>
        <w:rPr>
          <w:b/>
          <w:bCs/>
        </w:rPr>
      </w:pPr>
      <w:r>
        <w:rPr>
          <w:b/>
          <w:bCs/>
        </w:rPr>
      </w:r>
    </w:p>
    <w:p>
      <w:pPr>
        <w:pStyle w:val="Heading5"/>
        <w:ind w:hanging="2160" w:start="2160" w:end="0"/>
        <w:jc w:val="both"/>
        <w:rPr/>
      </w:pPr>
      <w:r>
        <w:rPr>
          <w:b/>
          <w:bCs/>
          <w:u w:val="none"/>
        </w:rPr>
        <w:t>Seller:</w:t>
      </w:r>
      <w:r>
        <w:rPr>
          <w:u w:val="none"/>
        </w:rPr>
        <w:tab/>
        <w:t>Unocal</w:t>
      </w:r>
    </w:p>
    <w:p>
      <w:pPr>
        <w:pStyle w:val="Normal"/>
        <w:ind w:hanging="2160" w:start="2160" w:end="0"/>
        <w:rPr>
          <w:sz w:val="22"/>
          <w:u w:val="none"/>
        </w:rPr>
      </w:pPr>
      <w:r>
        <w:rPr>
          <w:sz w:val="22"/>
          <w:u w:val="none"/>
        </w:rPr>
      </w:r>
    </w:p>
    <w:p>
      <w:pPr>
        <w:pStyle w:val="Normal"/>
        <w:ind w:hanging="2160" w:start="2160" w:end="0"/>
        <w:rPr/>
      </w:pPr>
      <w:r>
        <w:rPr>
          <w:b/>
          <w:bCs/>
          <w:sz w:val="22"/>
        </w:rPr>
        <w:t>Buyer:</w:t>
      </w:r>
      <w:r>
        <w:rPr>
          <w:sz w:val="22"/>
        </w:rPr>
        <w:tab/>
        <w:t>HubCo</w:t>
      </w:r>
    </w:p>
    <w:p>
      <w:pPr>
        <w:pStyle w:val="Normal"/>
        <w:ind w:hanging="2160" w:start="2160" w:end="0"/>
        <w:rPr>
          <w:sz w:val="22"/>
        </w:rPr>
      </w:pPr>
      <w:r>
        <w:rPr>
          <w:sz w:val="22"/>
        </w:rPr>
      </w:r>
    </w:p>
    <w:p>
      <w:pPr>
        <w:pStyle w:val="Normal"/>
        <w:ind w:hanging="2160" w:start="2160" w:end="0"/>
        <w:rPr/>
      </w:pPr>
      <w:r>
        <w:rPr>
          <w:b/>
          <w:bCs/>
          <w:sz w:val="22"/>
        </w:rPr>
        <w:t>Service:</w:t>
      </w:r>
      <w:r>
        <w:rPr>
          <w:sz w:val="22"/>
        </w:rPr>
        <w:tab/>
        <w:t>Firm</w:t>
      </w:r>
    </w:p>
    <w:p>
      <w:pPr>
        <w:pStyle w:val="Normal"/>
        <w:ind w:hanging="2160" w:start="2160" w:end="0"/>
        <w:rPr>
          <w:sz w:val="22"/>
        </w:rPr>
      </w:pPr>
      <w:r>
        <w:rPr>
          <w:sz w:val="22"/>
        </w:rPr>
      </w:r>
    </w:p>
    <w:p>
      <w:pPr>
        <w:pStyle w:val="Normal"/>
        <w:ind w:hanging="2160" w:start="2160" w:end="0"/>
        <w:rPr/>
      </w:pPr>
      <w:r>
        <w:rPr>
          <w:b/>
          <w:bCs/>
          <w:sz w:val="22"/>
        </w:rPr>
        <w:t>Term:</w:t>
      </w:r>
      <w:r>
        <w:rPr>
          <w:sz w:val="22"/>
        </w:rPr>
        <w:tab/>
        <w:t>Term of 7 years assuming a July 1, 2002 start date and a June 30, 2009 end date.</w:t>
      </w:r>
    </w:p>
    <w:p>
      <w:pPr>
        <w:pStyle w:val="Normal"/>
        <w:ind w:hanging="2160" w:start="2160" w:end="0"/>
        <w:rPr>
          <w:sz w:val="22"/>
        </w:rPr>
      </w:pPr>
      <w:r>
        <w:rPr>
          <w:sz w:val="22"/>
        </w:rPr>
      </w:r>
    </w:p>
    <w:p>
      <w:pPr>
        <w:pStyle w:val="Normal"/>
        <w:ind w:hanging="2160" w:start="2160" w:end="0"/>
        <w:rPr/>
      </w:pPr>
      <w:r>
        <w:rPr>
          <w:b/>
          <w:bCs/>
          <w:sz w:val="22"/>
        </w:rPr>
        <w:t>Storage Volume:</w:t>
      </w:r>
      <w:r>
        <w:rPr>
          <w:sz w:val="22"/>
        </w:rPr>
        <w:tab/>
        <w:t>1.5 Bcf</w:t>
      </w:r>
    </w:p>
    <w:p>
      <w:pPr>
        <w:pStyle w:val="Normal"/>
        <w:ind w:hanging="2160" w:start="2160" w:end="0"/>
        <w:rPr>
          <w:sz w:val="22"/>
        </w:rPr>
      </w:pPr>
      <w:r>
        <w:rPr>
          <w:sz w:val="22"/>
        </w:rPr>
      </w:r>
    </w:p>
    <w:p>
      <w:pPr>
        <w:pStyle w:val="Normal"/>
        <w:ind w:hanging="2160" w:start="2160" w:end="0"/>
        <w:rPr/>
      </w:pPr>
      <w:r>
        <w:rPr>
          <w:b/>
          <w:bCs/>
          <w:sz w:val="22"/>
        </w:rPr>
        <w:t>Capacity Payment:</w:t>
      </w:r>
      <w:r>
        <w:rPr>
          <w:sz w:val="22"/>
        </w:rPr>
        <w:tab/>
        <w:t>$1.65 per MMBtu per year</w:t>
      </w:r>
    </w:p>
    <w:p>
      <w:pPr>
        <w:pStyle w:val="Normal"/>
        <w:ind w:hanging="2160" w:start="2160" w:end="0"/>
        <w:rPr>
          <w:sz w:val="22"/>
        </w:rPr>
      </w:pPr>
      <w:r>
        <w:rPr>
          <w:sz w:val="22"/>
        </w:rPr>
      </w:r>
    </w:p>
    <w:p>
      <w:pPr>
        <w:pStyle w:val="Normal"/>
        <w:ind w:hanging="2160" w:start="2160" w:end="0"/>
        <w:rPr/>
      </w:pPr>
      <w:r>
        <w:rPr>
          <w:b/>
          <w:bCs/>
          <w:sz w:val="22"/>
        </w:rPr>
        <w:t>Variable Costs:</w:t>
      </w:r>
      <w:r>
        <w:rPr>
          <w:sz w:val="22"/>
        </w:rPr>
        <w:tab/>
        <w:t>None</w:t>
      </w:r>
    </w:p>
    <w:p>
      <w:pPr>
        <w:pStyle w:val="Normal"/>
        <w:ind w:hanging="2160" w:start="2160" w:end="0"/>
        <w:rPr>
          <w:sz w:val="22"/>
        </w:rPr>
      </w:pPr>
      <w:r>
        <w:rPr>
          <w:sz w:val="22"/>
        </w:rPr>
      </w:r>
    </w:p>
    <w:p>
      <w:pPr>
        <w:pStyle w:val="Normal"/>
        <w:ind w:hanging="2160" w:start="2160" w:end="0"/>
        <w:rPr/>
      </w:pPr>
      <w:r>
        <w:rPr>
          <w:b/>
          <w:bCs/>
          <w:sz w:val="22"/>
        </w:rPr>
        <w:t>Receipt/Delivery:</w:t>
      </w:r>
      <w:r>
        <w:rPr>
          <w:sz w:val="22"/>
        </w:rPr>
        <w:tab/>
        <w:t>Designated meter at the Keystone Storage Facility</w:t>
      </w:r>
    </w:p>
    <w:p>
      <w:pPr>
        <w:pStyle w:val="Normal"/>
        <w:ind w:hanging="2160" w:start="2160" w:end="0"/>
        <w:rPr>
          <w:sz w:val="22"/>
        </w:rPr>
      </w:pPr>
      <w:r>
        <w:rPr>
          <w:sz w:val="22"/>
        </w:rPr>
      </w:r>
    </w:p>
    <w:p>
      <w:pPr>
        <w:pStyle w:val="Normal"/>
        <w:ind w:hanging="2160" w:start="2160" w:end="0"/>
        <w:rPr/>
      </w:pPr>
      <w:r>
        <w:rPr>
          <w:b/>
          <w:bCs/>
          <w:sz w:val="22"/>
        </w:rPr>
        <w:t>Max Injection:</w:t>
      </w:r>
      <w:r>
        <w:rPr>
          <w:sz w:val="22"/>
        </w:rPr>
        <w:tab/>
        <w:t>50 MMcf/d</w:t>
      </w:r>
    </w:p>
    <w:p>
      <w:pPr>
        <w:pStyle w:val="Normal"/>
        <w:ind w:hanging="2160" w:start="2160" w:end="0"/>
        <w:rPr>
          <w:sz w:val="22"/>
        </w:rPr>
      </w:pPr>
      <w:r>
        <w:rPr>
          <w:sz w:val="22"/>
        </w:rPr>
      </w:r>
    </w:p>
    <w:p>
      <w:pPr>
        <w:pStyle w:val="Normal"/>
        <w:ind w:hanging="2160" w:start="2160" w:end="0"/>
        <w:rPr/>
      </w:pPr>
      <w:r>
        <w:rPr>
          <w:b/>
          <w:bCs/>
          <w:sz w:val="22"/>
        </w:rPr>
        <w:t>Max Withdrawal:</w:t>
      </w:r>
      <w:r>
        <w:rPr>
          <w:sz w:val="22"/>
        </w:rPr>
        <w:tab/>
        <w:t>100 MMcf/d</w:t>
      </w:r>
    </w:p>
    <w:p>
      <w:pPr>
        <w:pStyle w:val="Normal"/>
        <w:ind w:hanging="2160" w:start="2160" w:end="0"/>
        <w:rPr>
          <w:sz w:val="22"/>
        </w:rPr>
      </w:pPr>
      <w:r>
        <w:rPr>
          <w:sz w:val="22"/>
        </w:rPr>
      </w:r>
    </w:p>
    <w:p>
      <w:pPr>
        <w:pStyle w:val="Normal"/>
        <w:ind w:hanging="2160" w:start="2160" w:end="0"/>
        <w:rPr/>
      </w:pPr>
      <w:r>
        <w:rPr>
          <w:b/>
          <w:bCs/>
          <w:sz w:val="22"/>
        </w:rPr>
        <w:t>Nomination:</w:t>
      </w:r>
      <w:r>
        <w:rPr>
          <w:sz w:val="22"/>
        </w:rPr>
        <w:tab/>
        <w:t>4 hour in advance for firm service.</w:t>
      </w:r>
    </w:p>
    <w:p>
      <w:pPr>
        <w:pStyle w:val="Normal"/>
        <w:ind w:hanging="2160" w:start="2160" w:end="0"/>
        <w:rPr>
          <w:sz w:val="22"/>
        </w:rPr>
      </w:pPr>
      <w:r>
        <w:rPr>
          <w:sz w:val="22"/>
        </w:rPr>
      </w:r>
    </w:p>
    <w:p>
      <w:pPr>
        <w:pStyle w:val="Normal"/>
        <w:ind w:hanging="2160" w:start="2160" w:end="0"/>
        <w:rPr/>
      </w:pPr>
      <w:r>
        <w:rPr>
          <w:b/>
          <w:bCs/>
          <w:sz w:val="22"/>
        </w:rPr>
        <w:t>Facilities:</w:t>
      </w:r>
      <w:r>
        <w:rPr>
          <w:sz w:val="22"/>
        </w:rPr>
        <w:tab/>
        <w:t xml:space="preserve">Buyer would be responsible for paying for, constructing and operating the pipeline and associated interconnections between the Keystone facility and the NNG mainline.  Once the facilities were completed, these facilities would be contributed to Unocal for their ongoing ownership and operation. </w:t>
      </w:r>
    </w:p>
    <w:p>
      <w:pPr>
        <w:pStyle w:val="Normal"/>
        <w:ind w:hanging="1440" w:start="1440" w:end="0"/>
        <w:rPr>
          <w:sz w:val="22"/>
        </w:rPr>
      </w:pPr>
      <w:r>
        <w:rPr>
          <w:sz w:val="22"/>
        </w:rPr>
      </w:r>
    </w:p>
    <w:p>
      <w:pPr>
        <w:pStyle w:val="Normal"/>
        <w:ind w:hanging="2160" w:start="2160" w:end="0"/>
        <w:rPr>
          <w:sz w:val="22"/>
        </w:rPr>
      </w:pPr>
      <w:r>
        <w:rPr>
          <w:b/>
          <w:bCs/>
          <w:sz w:val="22"/>
        </w:rPr>
        <w:t>Non-performance:</w:t>
      </w:r>
      <w:r>
        <w:rPr>
          <w:sz w:val="22"/>
        </w:rPr>
        <w:tab/>
        <w:t xml:space="preserve">In the event that Seller is unable to deliver gas to Buyer at the Delivery Point, Seller would compensate Buyer at a rate of one-hundred percent (100%) of the price discovery point of Northern (Mids 1-6) as reported in the publication GAS DAILY under its Daily Price Survey column, per MMBtu, for the day(s) of interruption.  The liquidated damages specified hereunder, shall be the exclusive remedy hereunder and all other damages or remedies at law or in equity are waived. </w:t>
      </w:r>
      <w:r>
        <w:rPr>
          <w:i/>
          <w:iCs/>
          <w:sz w:val="22"/>
        </w:rPr>
        <w:t xml:space="preserve"> </w:t>
      </w:r>
      <w:r>
        <w:br w:type="page"/>
      </w:r>
    </w:p>
    <w:p>
      <w:pPr>
        <w:pStyle w:val="Heading5"/>
        <w:spacing w:before="40" w:after="0"/>
        <w:ind w:hanging="0" w:start="0"/>
        <w:jc w:val="center"/>
        <w:rPr>
          <w:b/>
          <w:bCs/>
        </w:rPr>
      </w:pPr>
      <w:r>
        <w:rPr>
          <w:b/>
          <w:bCs/>
        </w:rPr>
        <w:t>Commercial Terms: HubCo/Unocal Storage Contract: Phase 2</w:t>
      </w:r>
    </w:p>
    <w:p>
      <w:pPr>
        <w:pStyle w:val="BodyText3"/>
        <w:spacing w:before="40" w:after="0"/>
        <w:rPr>
          <w:b/>
          <w:bCs/>
        </w:rPr>
      </w:pPr>
      <w:r>
        <w:rPr>
          <w:b/>
          <w:bCs/>
        </w:rPr>
      </w:r>
    </w:p>
    <w:p>
      <w:pPr>
        <w:pStyle w:val="Heading5"/>
        <w:ind w:hanging="2160" w:start="2160" w:end="0"/>
        <w:jc w:val="both"/>
        <w:rPr/>
      </w:pPr>
      <w:r>
        <w:rPr>
          <w:b/>
          <w:bCs/>
          <w:u w:val="none"/>
        </w:rPr>
        <w:t>Seller:</w:t>
      </w:r>
      <w:r>
        <w:rPr>
          <w:u w:val="none"/>
        </w:rPr>
        <w:tab/>
        <w:t>Unocal</w:t>
      </w:r>
    </w:p>
    <w:p>
      <w:pPr>
        <w:pStyle w:val="Normal"/>
        <w:ind w:hanging="2160" w:start="2160" w:end="0"/>
        <w:rPr>
          <w:sz w:val="22"/>
          <w:u w:val="none"/>
        </w:rPr>
      </w:pPr>
      <w:r>
        <w:rPr>
          <w:sz w:val="22"/>
          <w:u w:val="none"/>
        </w:rPr>
      </w:r>
    </w:p>
    <w:p>
      <w:pPr>
        <w:pStyle w:val="Normal"/>
        <w:ind w:hanging="2160" w:start="2160" w:end="0"/>
        <w:rPr/>
      </w:pPr>
      <w:r>
        <w:rPr>
          <w:b/>
          <w:bCs/>
          <w:sz w:val="22"/>
        </w:rPr>
        <w:t>Buyer:</w:t>
      </w:r>
      <w:r>
        <w:rPr>
          <w:sz w:val="22"/>
        </w:rPr>
        <w:tab/>
        <w:t>HubCo</w:t>
      </w:r>
    </w:p>
    <w:p>
      <w:pPr>
        <w:pStyle w:val="Normal"/>
        <w:ind w:hanging="2160" w:start="2160" w:end="0"/>
        <w:rPr>
          <w:sz w:val="22"/>
        </w:rPr>
      </w:pPr>
      <w:r>
        <w:rPr>
          <w:sz w:val="22"/>
        </w:rPr>
      </w:r>
    </w:p>
    <w:p>
      <w:pPr>
        <w:pStyle w:val="Normal"/>
        <w:ind w:hanging="2160" w:start="2160" w:end="0"/>
        <w:rPr/>
      </w:pPr>
      <w:r>
        <w:rPr>
          <w:b/>
          <w:bCs/>
          <w:sz w:val="22"/>
        </w:rPr>
        <w:t>Service:</w:t>
      </w:r>
      <w:r>
        <w:rPr>
          <w:sz w:val="22"/>
        </w:rPr>
        <w:tab/>
        <w:t>Option to purchase firm storage service</w:t>
      </w:r>
    </w:p>
    <w:p>
      <w:pPr>
        <w:pStyle w:val="Normal"/>
        <w:ind w:hanging="2160" w:start="2160" w:end="0"/>
        <w:rPr>
          <w:sz w:val="22"/>
        </w:rPr>
      </w:pPr>
      <w:r>
        <w:rPr>
          <w:sz w:val="22"/>
        </w:rPr>
      </w:r>
    </w:p>
    <w:p>
      <w:pPr>
        <w:pStyle w:val="Normal"/>
        <w:ind w:hanging="2160" w:start="2160" w:end="0"/>
        <w:rPr/>
      </w:pPr>
      <w:r>
        <w:rPr>
          <w:b/>
          <w:bCs/>
          <w:sz w:val="22"/>
        </w:rPr>
        <w:t>Term:</w:t>
      </w:r>
      <w:r>
        <w:rPr>
          <w:sz w:val="22"/>
        </w:rPr>
        <w:tab/>
        <w:t>Term of 5.0 years assuming a July 1, 2004 start date and a June 30, 2009 end date (Phase 2).</w:t>
      </w:r>
    </w:p>
    <w:p>
      <w:pPr>
        <w:pStyle w:val="Normal"/>
        <w:ind w:hanging="2160" w:start="2160" w:end="0"/>
        <w:rPr>
          <w:sz w:val="22"/>
        </w:rPr>
      </w:pPr>
      <w:r>
        <w:rPr>
          <w:sz w:val="22"/>
        </w:rPr>
      </w:r>
    </w:p>
    <w:p>
      <w:pPr>
        <w:pStyle w:val="Normal"/>
        <w:ind w:hanging="2160" w:start="2160" w:end="0"/>
        <w:rPr/>
      </w:pPr>
      <w:r>
        <w:rPr>
          <w:b/>
          <w:bCs/>
          <w:sz w:val="22"/>
        </w:rPr>
        <w:t>Storage Volume:</w:t>
      </w:r>
      <w:r>
        <w:rPr>
          <w:sz w:val="22"/>
        </w:rPr>
        <w:tab/>
        <w:t>1.5 Bcf</w:t>
      </w:r>
    </w:p>
    <w:p>
      <w:pPr>
        <w:pStyle w:val="Normal"/>
        <w:ind w:hanging="2160" w:start="2160" w:end="0"/>
        <w:rPr>
          <w:sz w:val="22"/>
        </w:rPr>
      </w:pPr>
      <w:r>
        <w:rPr>
          <w:sz w:val="22"/>
        </w:rPr>
      </w:r>
    </w:p>
    <w:p>
      <w:pPr>
        <w:pStyle w:val="Normal"/>
        <w:ind w:hanging="2160" w:start="2160" w:end="0"/>
        <w:rPr/>
      </w:pPr>
      <w:r>
        <w:rPr>
          <w:b/>
          <w:bCs/>
          <w:sz w:val="22"/>
        </w:rPr>
        <w:t>Capacity Payment:</w:t>
      </w:r>
      <w:r>
        <w:rPr>
          <w:sz w:val="22"/>
        </w:rPr>
        <w:tab/>
        <w:t>$1.05 per MMBtu per year</w:t>
      </w:r>
    </w:p>
    <w:p>
      <w:pPr>
        <w:pStyle w:val="Normal"/>
        <w:ind w:hanging="2160" w:start="2160" w:end="0"/>
        <w:rPr>
          <w:sz w:val="22"/>
        </w:rPr>
      </w:pPr>
      <w:r>
        <w:rPr>
          <w:sz w:val="22"/>
        </w:rPr>
      </w:r>
    </w:p>
    <w:p>
      <w:pPr>
        <w:pStyle w:val="Normal"/>
        <w:ind w:hanging="2160" w:start="2160" w:end="0"/>
        <w:rPr/>
      </w:pPr>
      <w:r>
        <w:rPr>
          <w:b/>
          <w:bCs/>
          <w:sz w:val="22"/>
        </w:rPr>
        <w:t>Variable Costs:</w:t>
      </w:r>
      <w:r>
        <w:rPr>
          <w:sz w:val="22"/>
        </w:rPr>
        <w:tab/>
        <w:t>None</w:t>
      </w:r>
    </w:p>
    <w:p>
      <w:pPr>
        <w:pStyle w:val="Normal"/>
        <w:ind w:hanging="2160" w:start="2160" w:end="0"/>
        <w:rPr>
          <w:sz w:val="22"/>
        </w:rPr>
      </w:pPr>
      <w:r>
        <w:rPr>
          <w:sz w:val="22"/>
        </w:rPr>
      </w:r>
    </w:p>
    <w:p>
      <w:pPr>
        <w:pStyle w:val="Normal"/>
        <w:ind w:hanging="2160" w:start="2160" w:end="0"/>
        <w:rPr/>
      </w:pPr>
      <w:r>
        <w:rPr>
          <w:b/>
          <w:bCs/>
          <w:sz w:val="22"/>
        </w:rPr>
        <w:t>Receipt/Delivery:</w:t>
      </w:r>
      <w:r>
        <w:rPr>
          <w:sz w:val="22"/>
        </w:rPr>
        <w:tab/>
        <w:t>Designated meter at the Keystone Storage Facility</w:t>
      </w:r>
    </w:p>
    <w:p>
      <w:pPr>
        <w:pStyle w:val="Normal"/>
        <w:ind w:hanging="2160" w:start="2160" w:end="0"/>
        <w:rPr>
          <w:sz w:val="22"/>
        </w:rPr>
      </w:pPr>
      <w:r>
        <w:rPr>
          <w:sz w:val="22"/>
        </w:rPr>
      </w:r>
    </w:p>
    <w:p>
      <w:pPr>
        <w:pStyle w:val="Normal"/>
        <w:ind w:hanging="2160" w:start="2160" w:end="0"/>
        <w:rPr/>
      </w:pPr>
      <w:r>
        <w:rPr>
          <w:b/>
          <w:bCs/>
          <w:sz w:val="22"/>
        </w:rPr>
        <w:t>Max Injection:</w:t>
      </w:r>
      <w:r>
        <w:rPr>
          <w:sz w:val="22"/>
        </w:rPr>
        <w:tab/>
        <w:t>75 MMcf/d [adjust to provide 8 turns per year]</w:t>
      </w:r>
    </w:p>
    <w:p>
      <w:pPr>
        <w:pStyle w:val="Normal"/>
        <w:ind w:hanging="2160" w:start="2160" w:end="0"/>
        <w:rPr>
          <w:sz w:val="22"/>
        </w:rPr>
      </w:pPr>
      <w:r>
        <w:rPr>
          <w:sz w:val="22"/>
        </w:rPr>
      </w:r>
    </w:p>
    <w:p>
      <w:pPr>
        <w:pStyle w:val="Normal"/>
        <w:ind w:hanging="2160" w:start="2160" w:end="0"/>
        <w:rPr/>
      </w:pPr>
      <w:r>
        <w:rPr>
          <w:b/>
          <w:bCs/>
          <w:sz w:val="22"/>
        </w:rPr>
        <w:t>Max Withdrawal:</w:t>
      </w:r>
      <w:r>
        <w:rPr>
          <w:sz w:val="22"/>
        </w:rPr>
        <w:tab/>
        <w:t>150 MMcf/d [adjust to provide 8 turns per year]</w:t>
      </w:r>
    </w:p>
    <w:p>
      <w:pPr>
        <w:pStyle w:val="Normal"/>
        <w:ind w:hanging="2160" w:start="2160" w:end="0"/>
        <w:rPr>
          <w:sz w:val="22"/>
        </w:rPr>
      </w:pPr>
      <w:r>
        <w:rPr>
          <w:sz w:val="22"/>
        </w:rPr>
      </w:r>
    </w:p>
    <w:p>
      <w:pPr>
        <w:pStyle w:val="Normal"/>
        <w:ind w:hanging="2160" w:start="2160" w:end="0"/>
        <w:rPr/>
      </w:pPr>
      <w:r>
        <w:rPr>
          <w:b/>
          <w:bCs/>
          <w:sz w:val="22"/>
        </w:rPr>
        <w:t>Nomination:</w:t>
      </w:r>
      <w:r>
        <w:rPr>
          <w:sz w:val="22"/>
        </w:rPr>
        <w:tab/>
        <w:t>1 hour in advance for firm service except in June, July and August of each year. During June, July and August, Buyer would to nominate 24 hours in advance for firm service, otherwise 1 hour in advance on an as available basis.</w:t>
      </w:r>
    </w:p>
    <w:p>
      <w:pPr>
        <w:pStyle w:val="Normal"/>
        <w:ind w:hanging="2160" w:start="2160" w:end="0"/>
        <w:rPr>
          <w:sz w:val="22"/>
        </w:rPr>
      </w:pPr>
      <w:r>
        <w:rPr>
          <w:sz w:val="22"/>
        </w:rPr>
      </w:r>
    </w:p>
    <w:p>
      <w:pPr>
        <w:pStyle w:val="Normal"/>
        <w:ind w:hanging="2160" w:start="2160" w:end="0"/>
        <w:rPr/>
      </w:pPr>
      <w:r>
        <w:rPr>
          <w:b/>
          <w:bCs/>
          <w:sz w:val="22"/>
        </w:rPr>
        <w:t>Facilities:</w:t>
      </w:r>
      <w:r>
        <w:rPr>
          <w:sz w:val="22"/>
        </w:rPr>
        <w:tab/>
        <w:t xml:space="preserve">Buyer would be responsible for paying for, constructing and operating the pipeline and associated interconnections between the Keystone facility and the NNG mainline.  Once the facilities were completed, these facilities would be contributed to Unocal for their ongoing ownership and operation. </w:t>
      </w:r>
    </w:p>
    <w:p>
      <w:pPr>
        <w:pStyle w:val="Normal"/>
        <w:ind w:hanging="1440" w:start="1440" w:end="0"/>
        <w:rPr>
          <w:sz w:val="22"/>
        </w:rPr>
      </w:pPr>
      <w:r>
        <w:rPr>
          <w:sz w:val="22"/>
        </w:rPr>
      </w:r>
    </w:p>
    <w:p>
      <w:pPr>
        <w:pStyle w:val="Normal"/>
        <w:ind w:hanging="2160" w:start="2160" w:end="0"/>
        <w:rPr>
          <w:sz w:val="22"/>
        </w:rPr>
      </w:pPr>
      <w:r>
        <w:rPr>
          <w:b/>
          <w:bCs/>
          <w:sz w:val="22"/>
        </w:rPr>
        <w:t>Non-performance:</w:t>
      </w:r>
      <w:r>
        <w:rPr>
          <w:sz w:val="22"/>
        </w:rPr>
        <w:tab/>
        <w:t xml:space="preserve">In the event that Seller is unable to deliver gas to Buyer at the Delivery Point, Seller would compensate Buyer at a rate of one-hundred percent (100%) of the price discovery point of Northern (Mids 1-6) as reported in the publication GAS DAILY under its Daily Price Survey column, per MMBtu, for the day(s) of interruption.  The liquidated damages specified hereunder, shall be the exclusive remedy hereunder and all other damages or remedies at law or in equity are waived. </w:t>
      </w:r>
      <w:r>
        <w:rPr>
          <w:i/>
          <w:iCs/>
          <w:sz w:val="22"/>
        </w:rPr>
        <w:t xml:space="preserve"> </w:t>
      </w:r>
    </w:p>
    <w:p>
      <w:pPr>
        <w:pStyle w:val="Normal"/>
        <w:jc w:val="both"/>
        <w:rPr>
          <w:sz w:val="22"/>
        </w:rPr>
      </w:pPr>
      <w:r>
        <w:rPr>
          <w:sz w:val="22"/>
        </w:rPr>
      </w:r>
    </w:p>
    <w:p>
      <w:pPr>
        <w:pStyle w:val="Normal"/>
        <w:jc w:val="both"/>
        <w:rPr>
          <w:sz w:val="22"/>
        </w:rPr>
      </w:pPr>
      <w:r>
        <w:rPr>
          <w:sz w:val="22"/>
        </w:rPr>
      </w:r>
    </w:p>
    <w:p>
      <w:pPr>
        <w:pStyle w:val="Heading5"/>
        <w:spacing w:before="40" w:after="0"/>
        <w:ind w:hanging="0" w:start="0"/>
        <w:jc w:val="center"/>
        <w:rPr>
          <w:sz w:val="22"/>
        </w:rPr>
      </w:pPr>
      <w:r>
        <w:rPr>
          <w:sz w:val="22"/>
        </w:rPr>
      </w:r>
      <w:r>
        <w:br w:type="page"/>
      </w:r>
    </w:p>
    <w:p>
      <w:pPr>
        <w:pStyle w:val="Heading5"/>
        <w:spacing w:before="40" w:after="0"/>
        <w:ind w:hanging="0" w:start="0"/>
        <w:jc w:val="center"/>
        <w:rPr>
          <w:b/>
          <w:bCs/>
        </w:rPr>
      </w:pPr>
      <w:r>
        <w:rPr>
          <w:b/>
          <w:bCs/>
        </w:rPr>
        <w:t>Commercial Terms: HubCo/NNG Storage Contract</w:t>
      </w:r>
    </w:p>
    <w:p>
      <w:pPr>
        <w:pStyle w:val="BodyText3"/>
        <w:spacing w:before="40" w:after="0"/>
        <w:rPr>
          <w:b/>
          <w:bCs/>
        </w:rPr>
      </w:pPr>
      <w:r>
        <w:rPr>
          <w:b/>
          <w:bCs/>
        </w:rPr>
      </w:r>
    </w:p>
    <w:p>
      <w:pPr>
        <w:pStyle w:val="Heading5"/>
        <w:ind w:hanging="2160" w:start="2160" w:end="0"/>
        <w:jc w:val="both"/>
        <w:rPr/>
      </w:pPr>
      <w:r>
        <w:rPr>
          <w:b/>
          <w:bCs/>
          <w:u w:val="none"/>
        </w:rPr>
        <w:t>Seller:</w:t>
      </w:r>
      <w:r>
        <w:rPr>
          <w:u w:val="none"/>
        </w:rPr>
        <w:tab/>
        <w:t>HubCo</w:t>
      </w:r>
    </w:p>
    <w:p>
      <w:pPr>
        <w:pStyle w:val="Normal"/>
        <w:ind w:hanging="2160" w:start="2160" w:end="0"/>
        <w:rPr>
          <w:sz w:val="22"/>
          <w:u w:val="none"/>
        </w:rPr>
      </w:pPr>
      <w:r>
        <w:rPr>
          <w:sz w:val="22"/>
          <w:u w:val="none"/>
        </w:rPr>
      </w:r>
    </w:p>
    <w:p>
      <w:pPr>
        <w:pStyle w:val="Normal"/>
        <w:ind w:hanging="2160" w:start="2160" w:end="0"/>
        <w:rPr/>
      </w:pPr>
      <w:r>
        <w:rPr>
          <w:b/>
          <w:bCs/>
          <w:sz w:val="22"/>
        </w:rPr>
        <w:t>Buyer:</w:t>
      </w:r>
      <w:r>
        <w:rPr>
          <w:sz w:val="22"/>
        </w:rPr>
        <w:tab/>
        <w:t xml:space="preserve">NNG </w:t>
      </w:r>
    </w:p>
    <w:p>
      <w:pPr>
        <w:pStyle w:val="Normal"/>
        <w:ind w:hanging="2160" w:start="2160" w:end="0"/>
        <w:rPr>
          <w:sz w:val="22"/>
        </w:rPr>
      </w:pPr>
      <w:r>
        <w:rPr>
          <w:sz w:val="22"/>
        </w:rPr>
      </w:r>
    </w:p>
    <w:p>
      <w:pPr>
        <w:pStyle w:val="Normal"/>
        <w:ind w:hanging="2160" w:start="2160" w:end="0"/>
        <w:rPr/>
      </w:pPr>
      <w:r>
        <w:rPr>
          <w:b/>
          <w:bCs/>
          <w:sz w:val="22"/>
        </w:rPr>
        <w:t>Service:</w:t>
      </w:r>
      <w:r>
        <w:rPr>
          <w:sz w:val="22"/>
        </w:rPr>
        <w:tab/>
        <w:t>Seller will provide Buyer with deliveries and receipt of gas at the Receipt/Delivery Point.</w:t>
      </w:r>
    </w:p>
    <w:p>
      <w:pPr>
        <w:pStyle w:val="Normal"/>
        <w:ind w:hanging="2160" w:start="2160" w:end="0"/>
        <w:rPr>
          <w:sz w:val="22"/>
        </w:rPr>
      </w:pPr>
      <w:r>
        <w:rPr>
          <w:sz w:val="22"/>
        </w:rPr>
      </w:r>
    </w:p>
    <w:p>
      <w:pPr>
        <w:pStyle w:val="Normal"/>
        <w:ind w:hanging="2160" w:start="2160" w:end="0"/>
        <w:rPr/>
      </w:pPr>
      <w:r>
        <w:rPr>
          <w:b/>
          <w:bCs/>
          <w:sz w:val="22"/>
        </w:rPr>
        <w:t>Term:</w:t>
      </w:r>
      <w:r>
        <w:rPr>
          <w:sz w:val="22"/>
        </w:rPr>
        <w:tab/>
        <w:t>Term of 7 years assuming a June 1, 2002 start date and a May 31, 2009 end date.</w:t>
      </w:r>
    </w:p>
    <w:p>
      <w:pPr>
        <w:pStyle w:val="Normal"/>
        <w:ind w:hanging="2160" w:start="2160" w:end="0"/>
        <w:rPr>
          <w:sz w:val="22"/>
        </w:rPr>
      </w:pPr>
      <w:r>
        <w:rPr>
          <w:sz w:val="22"/>
        </w:rPr>
      </w:r>
    </w:p>
    <w:p>
      <w:pPr>
        <w:pStyle w:val="Normal"/>
        <w:ind w:hanging="2160" w:start="2160" w:end="0"/>
        <w:rPr/>
      </w:pPr>
      <w:r>
        <w:rPr>
          <w:b/>
          <w:bCs/>
          <w:sz w:val="22"/>
        </w:rPr>
        <w:t>Storage Volume:</w:t>
      </w:r>
      <w:r>
        <w:rPr>
          <w:sz w:val="22"/>
        </w:rPr>
        <w:tab/>
        <w:t>1.5 Bcf beginning at the start of the Term increasing to 3.0 Bcf on 1 July 2004 (Phase 2) until the end of the Term</w:t>
      </w:r>
    </w:p>
    <w:p>
      <w:pPr>
        <w:pStyle w:val="Normal"/>
        <w:ind w:hanging="2160" w:start="2160" w:end="0"/>
        <w:rPr>
          <w:sz w:val="22"/>
        </w:rPr>
      </w:pPr>
      <w:r>
        <w:rPr>
          <w:sz w:val="22"/>
        </w:rPr>
      </w:r>
    </w:p>
    <w:p>
      <w:pPr>
        <w:pStyle w:val="Normal"/>
        <w:ind w:hanging="2160" w:start="2160" w:end="0"/>
        <w:rPr/>
      </w:pPr>
      <w:r>
        <w:rPr>
          <w:b/>
          <w:bCs/>
          <w:sz w:val="22"/>
        </w:rPr>
        <w:t>Capacity Payment:</w:t>
      </w:r>
      <w:r>
        <w:rPr>
          <w:sz w:val="22"/>
        </w:rPr>
        <w:tab/>
        <w:t>$1.55 per MMBtu per year for the first 1.5 Bcf provided and $[1.55] for incremental capacity provided during Phase 2</w:t>
      </w:r>
    </w:p>
    <w:p>
      <w:pPr>
        <w:pStyle w:val="Normal"/>
        <w:ind w:hanging="2160" w:start="2160" w:end="0"/>
        <w:rPr>
          <w:sz w:val="22"/>
        </w:rPr>
      </w:pPr>
      <w:r>
        <w:rPr>
          <w:sz w:val="22"/>
        </w:rPr>
      </w:r>
    </w:p>
    <w:p>
      <w:pPr>
        <w:pStyle w:val="Normal"/>
        <w:ind w:hanging="2160" w:start="2160" w:end="0"/>
        <w:rPr/>
      </w:pPr>
      <w:r>
        <w:rPr>
          <w:b/>
          <w:bCs/>
          <w:sz w:val="22"/>
        </w:rPr>
        <w:t>Variable Costs:</w:t>
      </w:r>
      <w:r>
        <w:rPr>
          <w:sz w:val="22"/>
        </w:rPr>
        <w:tab/>
        <w:t>None</w:t>
      </w:r>
    </w:p>
    <w:p>
      <w:pPr>
        <w:pStyle w:val="Normal"/>
        <w:ind w:hanging="2160" w:start="2160" w:end="0"/>
        <w:rPr>
          <w:sz w:val="22"/>
        </w:rPr>
      </w:pPr>
      <w:r>
        <w:rPr>
          <w:sz w:val="22"/>
        </w:rPr>
      </w:r>
    </w:p>
    <w:p>
      <w:pPr>
        <w:pStyle w:val="Normal"/>
        <w:ind w:hanging="2160" w:start="2160" w:end="0"/>
        <w:rPr/>
      </w:pPr>
      <w:r>
        <w:rPr>
          <w:b/>
          <w:bCs/>
          <w:sz w:val="22"/>
        </w:rPr>
        <w:t>Receipt/Delivery:</w:t>
      </w:r>
      <w:r>
        <w:rPr>
          <w:sz w:val="22"/>
        </w:rPr>
        <w:tab/>
        <w:t>Designated meter at the Keystone Storage Facility or the following locations [    ]:</w:t>
      </w:r>
    </w:p>
    <w:p>
      <w:pPr>
        <w:pStyle w:val="Normal"/>
        <w:ind w:hanging="2160" w:start="2160" w:end="0"/>
        <w:rPr>
          <w:sz w:val="22"/>
        </w:rPr>
      </w:pPr>
      <w:r>
        <w:rPr>
          <w:sz w:val="22"/>
        </w:rPr>
      </w:r>
    </w:p>
    <w:p>
      <w:pPr>
        <w:pStyle w:val="Normal"/>
        <w:ind w:hanging="2160" w:start="2160" w:end="0"/>
        <w:rPr/>
      </w:pPr>
      <w:r>
        <w:rPr>
          <w:b/>
          <w:bCs/>
          <w:sz w:val="22"/>
        </w:rPr>
        <w:t>Max Injection:</w:t>
      </w:r>
      <w:r>
        <w:rPr>
          <w:sz w:val="22"/>
        </w:rPr>
        <w:tab/>
        <w:t>50 MMcfd</w:t>
      </w:r>
    </w:p>
    <w:p>
      <w:pPr>
        <w:pStyle w:val="Normal"/>
        <w:ind w:hanging="2160" w:start="2160" w:end="0"/>
        <w:rPr>
          <w:sz w:val="22"/>
        </w:rPr>
      </w:pPr>
      <w:r>
        <w:rPr>
          <w:sz w:val="22"/>
        </w:rPr>
      </w:r>
    </w:p>
    <w:p>
      <w:pPr>
        <w:pStyle w:val="Normal"/>
        <w:ind w:hanging="2160" w:start="2160" w:end="0"/>
        <w:rPr/>
      </w:pPr>
      <w:r>
        <w:rPr>
          <w:b/>
          <w:bCs/>
          <w:sz w:val="22"/>
        </w:rPr>
        <w:t>Max Withdrawal:</w:t>
      </w:r>
      <w:r>
        <w:rPr>
          <w:sz w:val="22"/>
        </w:rPr>
        <w:tab/>
        <w:t>100 MMcfd</w:t>
      </w:r>
    </w:p>
    <w:p>
      <w:pPr>
        <w:pStyle w:val="Normal"/>
        <w:ind w:hanging="2160" w:start="2160" w:end="0"/>
        <w:rPr>
          <w:sz w:val="22"/>
        </w:rPr>
      </w:pPr>
      <w:r>
        <w:rPr>
          <w:sz w:val="22"/>
        </w:rPr>
      </w:r>
    </w:p>
    <w:p>
      <w:pPr>
        <w:pStyle w:val="Normal"/>
        <w:ind w:hanging="2160" w:start="2160" w:end="0"/>
        <w:rPr/>
      </w:pPr>
      <w:r>
        <w:rPr>
          <w:b/>
          <w:bCs/>
          <w:sz w:val="22"/>
        </w:rPr>
        <w:t>Nomination:</w:t>
      </w:r>
      <w:r>
        <w:rPr>
          <w:sz w:val="22"/>
        </w:rPr>
        <w:tab/>
        <w:t>4 hour in advance for firm service.</w:t>
      </w:r>
    </w:p>
    <w:p>
      <w:pPr>
        <w:pStyle w:val="Normal"/>
        <w:ind w:hanging="2160" w:start="2160" w:end="0"/>
        <w:rPr>
          <w:sz w:val="22"/>
        </w:rPr>
      </w:pPr>
      <w:r>
        <w:rPr>
          <w:sz w:val="22"/>
        </w:rPr>
      </w:r>
    </w:p>
    <w:p>
      <w:pPr>
        <w:pStyle w:val="Normal"/>
        <w:ind w:hanging="2160" w:start="2160" w:end="0"/>
        <w:rPr/>
      </w:pPr>
      <w:r>
        <w:rPr>
          <w:b/>
          <w:bCs/>
          <w:sz w:val="22"/>
        </w:rPr>
        <w:t>Facilities:</w:t>
      </w:r>
      <w:r>
        <w:rPr>
          <w:sz w:val="22"/>
        </w:rPr>
        <w:tab/>
        <w:t xml:space="preserve">Buyer would be responsible for paying for, constructing and operating the pipeline and associated interconnections between the Keystone facility and the NNG mainline. </w:t>
      </w:r>
    </w:p>
    <w:p>
      <w:pPr>
        <w:pStyle w:val="Normal"/>
        <w:ind w:hanging="1440" w:start="1440" w:end="0"/>
        <w:rPr>
          <w:sz w:val="22"/>
        </w:rPr>
      </w:pPr>
      <w:r>
        <w:rPr>
          <w:sz w:val="22"/>
        </w:rPr>
      </w:r>
    </w:p>
    <w:p>
      <w:pPr>
        <w:pStyle w:val="Normal"/>
        <w:ind w:hanging="2160" w:start="2160" w:end="0"/>
        <w:rPr>
          <w:sz w:val="22"/>
        </w:rPr>
      </w:pPr>
      <w:r>
        <w:rPr>
          <w:b/>
          <w:bCs/>
          <w:sz w:val="22"/>
        </w:rPr>
        <w:t>Non-performance:</w:t>
      </w:r>
      <w:r>
        <w:rPr>
          <w:sz w:val="22"/>
        </w:rPr>
        <w:tab/>
        <w:t xml:space="preserve">In the event that Seller is unable to deliver gas to Buyer at the Delivery Point, Seller would compensate Buyer at a rate of one-hundred percent (100%) of the price discovery point of Northern (Mids 1-6) as reported in the publication GAS DAILY under its Daily Price Survey column, per MMBtu, for the day(s) of interruption.  The liquidated damages specified hereunder, shall be the exclusive remedy hereunder and all other damages or remedies at law or in equity are waived. </w:t>
      </w:r>
      <w:r>
        <w:rPr>
          <w:i/>
          <w:iCs/>
          <w:sz w:val="22"/>
        </w:rPr>
        <w:t xml:space="preserve"> </w:t>
      </w:r>
    </w:p>
    <w:p>
      <w:pPr>
        <w:pStyle w:val="Normal"/>
        <w:jc w:val="both"/>
        <w:rPr>
          <w:sz w:val="22"/>
        </w:rPr>
      </w:pPr>
      <w:r>
        <w:rPr>
          <w:sz w:val="22"/>
        </w:rPr>
      </w:r>
      <w:r>
        <w:br w:type="page"/>
      </w:r>
    </w:p>
    <w:p>
      <w:pPr>
        <w:pStyle w:val="Normal"/>
        <w:jc w:val="both"/>
        <w:rPr>
          <w:sz w:val="22"/>
        </w:rPr>
      </w:pPr>
      <w:r>
        <w:rPr>
          <w:sz w:val="22"/>
        </w:rPr>
      </w:r>
    </w:p>
    <w:p>
      <w:pPr>
        <w:pStyle w:val="Heading6"/>
        <w:spacing w:before="40" w:after="0"/>
        <w:ind w:firstLine="720" w:start="0" w:end="0"/>
        <w:jc w:val="center"/>
        <w:rPr>
          <w:b/>
          <w:bCs/>
        </w:rPr>
      </w:pPr>
      <w:r>
        <w:rPr>
          <w:b/>
          <w:bCs/>
        </w:rPr>
        <w:t>Commercial Terms: HubCo/NNG Firm Transportation</w:t>
      </w:r>
    </w:p>
    <w:p>
      <w:pPr>
        <w:pStyle w:val="BodyText3"/>
        <w:spacing w:before="40" w:after="0"/>
        <w:ind w:start="720" w:end="0"/>
        <w:rPr>
          <w:b/>
          <w:bCs/>
        </w:rPr>
      </w:pPr>
      <w:r>
        <w:rPr>
          <w:b/>
          <w:bCs/>
        </w:rPr>
      </w:r>
    </w:p>
    <w:p>
      <w:pPr>
        <w:pStyle w:val="Normal"/>
        <w:rPr>
          <w:b/>
          <w:bCs/>
          <w:sz w:val="22"/>
        </w:rPr>
      </w:pPr>
      <w:r>
        <w:rPr>
          <w:b/>
          <w:bCs/>
          <w:sz w:val="22"/>
        </w:rPr>
      </w:r>
    </w:p>
    <w:p>
      <w:pPr>
        <w:pStyle w:val="Normal"/>
        <w:ind w:hanging="2160" w:start="2160" w:end="0"/>
        <w:rPr/>
      </w:pPr>
      <w:r>
        <w:rPr>
          <w:b/>
          <w:bCs/>
          <w:sz w:val="22"/>
        </w:rPr>
        <w:t>Buyer:</w:t>
        <w:tab/>
      </w:r>
      <w:r>
        <w:rPr>
          <w:sz w:val="22"/>
        </w:rPr>
        <w:t>HubCo</w:t>
      </w:r>
    </w:p>
    <w:p>
      <w:pPr>
        <w:pStyle w:val="Normal"/>
        <w:ind w:hanging="2160" w:start="2160" w:end="0"/>
        <w:rPr>
          <w:sz w:val="22"/>
        </w:rPr>
      </w:pPr>
      <w:r>
        <w:rPr>
          <w:sz w:val="22"/>
        </w:rPr>
      </w:r>
    </w:p>
    <w:p>
      <w:pPr>
        <w:pStyle w:val="Normal"/>
        <w:ind w:hanging="2160" w:start="2160" w:end="0"/>
        <w:rPr/>
      </w:pPr>
      <w:r>
        <w:rPr>
          <w:b/>
          <w:bCs/>
          <w:sz w:val="22"/>
        </w:rPr>
        <w:t>Seller:</w:t>
      </w:r>
      <w:r>
        <w:rPr>
          <w:sz w:val="22"/>
        </w:rPr>
        <w:tab/>
        <w:t>NNG</w:t>
      </w:r>
    </w:p>
    <w:p>
      <w:pPr>
        <w:pStyle w:val="Normal"/>
        <w:rPr>
          <w:b/>
          <w:bCs/>
          <w:sz w:val="22"/>
        </w:rPr>
      </w:pPr>
      <w:r>
        <w:rPr>
          <w:b/>
          <w:bCs/>
          <w:sz w:val="22"/>
        </w:rPr>
      </w:r>
    </w:p>
    <w:p>
      <w:pPr>
        <w:pStyle w:val="Normal"/>
        <w:spacing w:before="0" w:after="40"/>
        <w:ind w:hanging="2160" w:start="2160" w:end="0"/>
        <w:rPr/>
      </w:pPr>
      <w:r>
        <w:rPr>
          <w:b/>
          <w:bCs/>
          <w:sz w:val="22"/>
        </w:rPr>
        <w:t>Max Daily Capacity</w:t>
      </w:r>
      <w:r>
        <w:rPr>
          <w:sz w:val="22"/>
        </w:rPr>
        <w:t>:</w:t>
        <w:tab/>
        <w:t>25,000 MMBtu/day</w:t>
      </w:r>
    </w:p>
    <w:p>
      <w:pPr>
        <w:pStyle w:val="Normal"/>
        <w:spacing w:before="0" w:after="40"/>
        <w:ind w:hanging="2160" w:start="2160" w:end="0"/>
        <w:rPr>
          <w:sz w:val="22"/>
        </w:rPr>
      </w:pPr>
      <w:r>
        <w:rPr>
          <w:sz w:val="22"/>
        </w:rPr>
      </w:r>
    </w:p>
    <w:p>
      <w:pPr>
        <w:pStyle w:val="Normal"/>
        <w:spacing w:before="0" w:after="40"/>
        <w:ind w:hanging="2160" w:start="2160" w:end="0"/>
        <w:rPr/>
      </w:pPr>
      <w:r>
        <w:rPr>
          <w:b/>
          <w:bCs/>
          <w:sz w:val="22"/>
        </w:rPr>
        <w:t>Term</w:t>
      </w:r>
      <w:r>
        <w:rPr>
          <w:sz w:val="22"/>
        </w:rPr>
        <w:t xml:space="preserve">:  </w:t>
        <w:tab/>
        <w:t>7 years beginning June 1, 2002 to May 31, 2009</w:t>
      </w:r>
    </w:p>
    <w:p>
      <w:pPr>
        <w:pStyle w:val="Normal"/>
        <w:spacing w:before="0" w:after="40"/>
        <w:ind w:hanging="2160" w:start="2160" w:end="0"/>
        <w:rPr>
          <w:b/>
          <w:bCs/>
          <w:sz w:val="22"/>
        </w:rPr>
      </w:pPr>
      <w:r>
        <w:rPr>
          <w:b/>
          <w:bCs/>
          <w:sz w:val="22"/>
        </w:rPr>
      </w:r>
    </w:p>
    <w:p>
      <w:pPr>
        <w:pStyle w:val="Normal"/>
        <w:spacing w:before="0" w:after="40"/>
        <w:ind w:hanging="2160" w:start="2160" w:end="0"/>
        <w:rPr>
          <w:b/>
          <w:bCs/>
          <w:sz w:val="22"/>
        </w:rPr>
      </w:pPr>
      <w:r>
        <w:rPr>
          <w:b/>
          <w:bCs/>
          <w:sz w:val="22"/>
        </w:rPr>
        <w:t>Keystone to Waha Points – Firm/Primary Service:</w:t>
      </w:r>
    </w:p>
    <w:p>
      <w:pPr>
        <w:pStyle w:val="Normal"/>
        <w:numPr>
          <w:ilvl w:val="0"/>
          <w:numId w:val="8"/>
        </w:numPr>
        <w:spacing w:before="0" w:after="40"/>
        <w:rPr>
          <w:b/>
          <w:bCs/>
          <w:sz w:val="22"/>
        </w:rPr>
      </w:pPr>
      <w:r>
        <w:rPr>
          <w:b/>
          <w:bCs/>
          <w:sz w:val="22"/>
        </w:rPr>
        <w:t>Receipt</w:t>
      </w:r>
      <w:r>
        <w:rPr>
          <w:sz w:val="22"/>
        </w:rPr>
        <w:t>:</w:t>
        <w:tab/>
        <w:t>Keystone-NNG Interconnect</w:t>
      </w:r>
    </w:p>
    <w:p>
      <w:pPr>
        <w:pStyle w:val="Normal"/>
        <w:numPr>
          <w:ilvl w:val="0"/>
          <w:numId w:val="8"/>
        </w:numPr>
        <w:spacing w:before="0" w:after="40"/>
        <w:rPr>
          <w:sz w:val="22"/>
        </w:rPr>
      </w:pPr>
      <w:r>
        <w:rPr>
          <w:b/>
          <w:bCs/>
          <w:sz w:val="22"/>
        </w:rPr>
        <w:t>Delivery:</w:t>
        <w:tab/>
      </w:r>
      <w:r>
        <w:rPr>
          <w:sz w:val="22"/>
        </w:rPr>
        <w:t>12,500 MMBtu/d Oasis Waha</w:t>
      </w:r>
    </w:p>
    <w:p>
      <w:pPr>
        <w:pStyle w:val="Normal"/>
        <w:spacing w:before="0" w:after="40"/>
        <w:ind w:start="2160" w:end="0"/>
        <w:rPr>
          <w:sz w:val="22"/>
        </w:rPr>
      </w:pPr>
      <w:r>
        <w:rPr>
          <w:sz w:val="22"/>
        </w:rPr>
        <w:t xml:space="preserve">  </w:t>
      </w:r>
      <w:r>
        <w:rPr>
          <w:sz w:val="22"/>
        </w:rPr>
        <w:t>6,250 MMBtu/d Norval</w:t>
      </w:r>
    </w:p>
    <w:p>
      <w:pPr>
        <w:pStyle w:val="Normal"/>
        <w:spacing w:before="0" w:after="40"/>
        <w:ind w:start="2160" w:end="0"/>
        <w:rPr>
          <w:sz w:val="22"/>
        </w:rPr>
      </w:pPr>
      <w:r>
        <w:rPr>
          <w:sz w:val="22"/>
        </w:rPr>
        <w:t xml:space="preserve">   </w:t>
      </w:r>
      <w:r>
        <w:rPr>
          <w:sz w:val="22"/>
        </w:rPr>
        <w:t>3,125 MMBtu/d Valero Spraberry</w:t>
      </w:r>
    </w:p>
    <w:p>
      <w:pPr>
        <w:pStyle w:val="Normal"/>
        <w:spacing w:before="0" w:after="40"/>
        <w:ind w:start="2160" w:end="0"/>
        <w:rPr>
          <w:sz w:val="22"/>
        </w:rPr>
      </w:pPr>
      <w:r>
        <w:rPr>
          <w:sz w:val="22"/>
        </w:rPr>
        <w:t xml:space="preserve">   </w:t>
      </w:r>
      <w:r>
        <w:rPr>
          <w:sz w:val="22"/>
        </w:rPr>
        <w:t>3,125 MMBtu/d Lone Star Spraberry</w:t>
      </w:r>
    </w:p>
    <w:p>
      <w:pPr>
        <w:pStyle w:val="Normal"/>
        <w:spacing w:before="0" w:after="40"/>
        <w:ind w:hanging="2160" w:start="2160" w:end="0"/>
        <w:rPr>
          <w:b/>
          <w:bCs/>
          <w:sz w:val="22"/>
        </w:rPr>
      </w:pPr>
      <w:r>
        <w:rPr>
          <w:b/>
          <w:bCs/>
          <w:sz w:val="22"/>
        </w:rPr>
      </w:r>
    </w:p>
    <w:p>
      <w:pPr>
        <w:pStyle w:val="Normal"/>
        <w:spacing w:before="0" w:after="40"/>
        <w:ind w:hanging="2160" w:start="2160" w:end="0"/>
        <w:rPr>
          <w:b/>
          <w:bCs/>
          <w:sz w:val="22"/>
        </w:rPr>
      </w:pPr>
      <w:r>
        <w:rPr>
          <w:b/>
          <w:bCs/>
          <w:sz w:val="22"/>
        </w:rPr>
        <w:t>Waha to Keystone Points – Interruptible/Secondary Service:</w:t>
      </w:r>
    </w:p>
    <w:p>
      <w:pPr>
        <w:pStyle w:val="Normal"/>
        <w:numPr>
          <w:ilvl w:val="0"/>
          <w:numId w:val="8"/>
        </w:numPr>
        <w:spacing w:before="0" w:after="40"/>
        <w:rPr>
          <w:sz w:val="22"/>
        </w:rPr>
      </w:pPr>
      <w:r>
        <w:rPr>
          <w:b/>
          <w:bCs/>
          <w:sz w:val="22"/>
        </w:rPr>
        <w:t>Receipt:</w:t>
      </w:r>
      <w:r>
        <w:rPr>
          <w:sz w:val="22"/>
        </w:rPr>
        <w:t xml:space="preserve"> </w:t>
        <w:tab/>
        <w:t>12,500 MMBtu/d Oasis Waha</w:t>
      </w:r>
    </w:p>
    <w:p>
      <w:pPr>
        <w:pStyle w:val="Normal"/>
        <w:spacing w:before="0" w:after="40"/>
        <w:ind w:start="2160" w:end="0"/>
        <w:rPr>
          <w:sz w:val="22"/>
        </w:rPr>
      </w:pPr>
      <w:r>
        <w:rPr>
          <w:sz w:val="22"/>
        </w:rPr>
        <w:t xml:space="preserve">  </w:t>
      </w:r>
      <w:r>
        <w:rPr>
          <w:sz w:val="22"/>
        </w:rPr>
        <w:t>6,250 MMBtu/d Norval</w:t>
      </w:r>
    </w:p>
    <w:p>
      <w:pPr>
        <w:pStyle w:val="Normal"/>
        <w:spacing w:before="0" w:after="40"/>
        <w:ind w:start="2160" w:end="0"/>
        <w:rPr>
          <w:sz w:val="22"/>
        </w:rPr>
      </w:pPr>
      <w:r>
        <w:rPr>
          <w:sz w:val="22"/>
        </w:rPr>
        <w:t xml:space="preserve">   </w:t>
      </w:r>
      <w:r>
        <w:rPr>
          <w:sz w:val="22"/>
        </w:rPr>
        <w:t>3,125 MMBtu/d Valero Spraberry</w:t>
      </w:r>
    </w:p>
    <w:p>
      <w:pPr>
        <w:pStyle w:val="Normal"/>
        <w:spacing w:before="0" w:after="40"/>
        <w:ind w:start="2160" w:end="0"/>
        <w:rPr>
          <w:sz w:val="22"/>
        </w:rPr>
      </w:pPr>
      <w:r>
        <w:rPr>
          <w:sz w:val="22"/>
        </w:rPr>
        <w:t xml:space="preserve">   </w:t>
      </w:r>
      <w:r>
        <w:rPr>
          <w:sz w:val="22"/>
        </w:rPr>
        <w:t>3,125 MMBtu/d Lone Star Spraberry</w:t>
      </w:r>
    </w:p>
    <w:p>
      <w:pPr>
        <w:pStyle w:val="Normal"/>
        <w:spacing w:before="0" w:after="40"/>
        <w:ind w:start="2160" w:end="0"/>
        <w:rPr>
          <w:sz w:val="22"/>
        </w:rPr>
      </w:pPr>
      <w:r>
        <w:rPr>
          <w:b/>
          <w:bCs/>
          <w:sz w:val="22"/>
        </w:rPr>
        <w:tab/>
      </w:r>
    </w:p>
    <w:p>
      <w:pPr>
        <w:pStyle w:val="Normal"/>
        <w:numPr>
          <w:ilvl w:val="0"/>
          <w:numId w:val="7"/>
        </w:numPr>
        <w:spacing w:before="0" w:after="40"/>
        <w:rPr>
          <w:sz w:val="22"/>
        </w:rPr>
      </w:pPr>
      <w:r>
        <w:rPr>
          <w:b/>
          <w:bCs/>
          <w:sz w:val="22"/>
        </w:rPr>
        <w:t>Delivery:</w:t>
      </w:r>
      <w:r>
        <w:rPr>
          <w:sz w:val="22"/>
        </w:rPr>
        <w:tab/>
        <w:t>Keystone – NNG Interconnect</w:t>
      </w:r>
    </w:p>
    <w:p>
      <w:pPr>
        <w:pStyle w:val="Normal"/>
        <w:spacing w:before="0" w:after="40"/>
        <w:ind w:hanging="2160" w:start="2160" w:end="0"/>
        <w:rPr>
          <w:b/>
          <w:bCs/>
          <w:sz w:val="22"/>
        </w:rPr>
      </w:pPr>
      <w:r>
        <w:rPr>
          <w:b/>
          <w:bCs/>
          <w:sz w:val="22"/>
        </w:rPr>
      </w:r>
    </w:p>
    <w:p>
      <w:pPr>
        <w:pStyle w:val="Normal"/>
        <w:spacing w:before="0" w:after="40"/>
        <w:ind w:hanging="2160" w:start="2160" w:end="0"/>
        <w:rPr/>
      </w:pPr>
      <w:r>
        <w:rPr>
          <w:b/>
          <w:bCs/>
          <w:sz w:val="22"/>
        </w:rPr>
        <w:t>Service Level</w:t>
      </w:r>
      <w:r>
        <w:rPr>
          <w:sz w:val="22"/>
        </w:rPr>
        <w:t xml:space="preserve">:  </w:t>
        <w:tab/>
        <w:t>Firm with secondary rights within the path</w:t>
      </w:r>
    </w:p>
    <w:p>
      <w:pPr>
        <w:pStyle w:val="Normal"/>
        <w:spacing w:before="0" w:after="40"/>
        <w:rPr>
          <w:b/>
          <w:bCs/>
          <w:sz w:val="22"/>
        </w:rPr>
      </w:pPr>
      <w:r>
        <w:rPr>
          <w:b/>
          <w:bCs/>
          <w:sz w:val="22"/>
        </w:rPr>
      </w:r>
    </w:p>
    <w:p>
      <w:pPr>
        <w:pStyle w:val="Normal"/>
        <w:spacing w:before="0" w:after="40"/>
        <w:rPr/>
      </w:pPr>
      <w:r>
        <w:rPr>
          <w:b/>
          <w:bCs/>
          <w:sz w:val="22"/>
        </w:rPr>
        <w:t>Tiered Rates ($/MMBtu)</w:t>
      </w:r>
      <w:r>
        <w:rPr>
          <w:sz w:val="22"/>
        </w:rPr>
        <w:t>:</w:t>
      </w:r>
    </w:p>
    <w:p>
      <w:pPr>
        <w:pStyle w:val="Normal"/>
        <w:spacing w:before="0" w:after="40"/>
        <w:rPr>
          <w:sz w:val="22"/>
        </w:rPr>
      </w:pPr>
      <w:r>
        <w:rPr>
          <w:sz w:val="22"/>
        </w:rPr>
      </w:r>
    </w:p>
    <w:p>
      <w:pPr>
        <w:pStyle w:val="Normal"/>
        <w:numPr>
          <w:ilvl w:val="0"/>
          <w:numId w:val="4"/>
        </w:numPr>
        <w:spacing w:before="0" w:after="40"/>
        <w:rPr>
          <w:sz w:val="22"/>
        </w:rPr>
      </w:pPr>
      <w:r>
        <w:rPr>
          <w:sz w:val="22"/>
        </w:rPr>
        <w:t>Applicable fuel charge plus the following Demand and Commodity charges on a $/MMBtu basis:</w:t>
      </w:r>
    </w:p>
    <w:p>
      <w:pPr>
        <w:pStyle w:val="BodyText3"/>
        <w:rPr>
          <w:sz w:val="22"/>
        </w:rPr>
      </w:pPr>
      <w:r>
        <w:rPr>
          <w:sz w:val="22"/>
        </w:rPr>
      </w:r>
    </w:p>
    <w:tbl>
      <w:tblPr>
        <w:tblW w:w="5340" w:type="dxa"/>
        <w:jc w:val="start"/>
        <w:tblInd w:w="1341" w:type="dxa"/>
        <w:tblLayout w:type="fixed"/>
        <w:tblCellMar>
          <w:top w:w="15" w:type="dxa"/>
          <w:start w:w="15" w:type="dxa"/>
          <w:bottom w:w="0" w:type="dxa"/>
          <w:end w:w="15" w:type="dxa"/>
        </w:tblCellMar>
      </w:tblPr>
      <w:tblGrid>
        <w:gridCol w:w="1020"/>
        <w:gridCol w:w="1440"/>
        <w:gridCol w:w="1440"/>
        <w:gridCol w:w="1440"/>
      </w:tblGrid>
      <w:tr>
        <w:trPr>
          <w:trHeight w:val="510" w:hRule="atLeast"/>
        </w:trPr>
        <w:tc>
          <w:tcPr>
            <w:tcW w:w="1020" w:type="dxa"/>
            <w:tcBorders>
              <w:top w:val="single" w:sz="8" w:space="0" w:color="000000"/>
              <w:start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Term</w:t>
            </w:r>
          </w:p>
        </w:tc>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cs="Arial"/>
                <w:b/>
                <w:bCs/>
              </w:rPr>
            </w:pPr>
            <w:r>
              <w:rPr>
                <w:rFonts w:cs="Arial" w:ascii="Arial" w:hAnsi="Arial"/>
                <w:b/>
                <w:bCs/>
              </w:rPr>
              <w:t>Commodity</w:t>
            </w:r>
          </w:p>
          <w:p>
            <w:pPr>
              <w:pStyle w:val="Normal"/>
              <w:jc w:val="center"/>
              <w:rPr>
                <w:rFonts w:ascii="Arial" w:hAnsi="Arial" w:eastAsia="Arial Unicode MS" w:cs="Arial"/>
                <w:b/>
                <w:bCs/>
              </w:rPr>
            </w:pPr>
            <w:r>
              <w:rPr>
                <w:rFonts w:cs="Arial" w:ascii="Arial" w:hAnsi="Arial"/>
                <w:b/>
                <w:bCs/>
              </w:rPr>
              <w:t>Keystone to Waha</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cs="Arial"/>
                <w:b/>
                <w:bCs/>
              </w:rPr>
            </w:pPr>
            <w:r>
              <w:rPr>
                <w:rFonts w:cs="Arial" w:ascii="Arial" w:hAnsi="Arial"/>
                <w:b/>
                <w:bCs/>
              </w:rPr>
              <w:t>Commodity</w:t>
            </w:r>
          </w:p>
          <w:p>
            <w:pPr>
              <w:pStyle w:val="Normal"/>
              <w:jc w:val="center"/>
              <w:rPr>
                <w:rFonts w:ascii="Arial" w:hAnsi="Arial" w:eastAsia="Arial Unicode MS" w:cs="Arial"/>
                <w:b/>
                <w:bCs/>
              </w:rPr>
            </w:pPr>
            <w:r>
              <w:rPr>
                <w:rFonts w:cs="Arial" w:ascii="Arial" w:hAnsi="Arial"/>
                <w:b/>
                <w:bCs/>
              </w:rPr>
              <w:t>Waha to Keystone</w:t>
            </w:r>
          </w:p>
        </w:tc>
      </w:tr>
      <w:tr>
        <w:trPr>
          <w:trHeight w:val="255" w:hRule="atLeast"/>
        </w:trPr>
        <w:tc>
          <w:tcPr>
            <w:tcW w:w="1020" w:type="dxa"/>
            <w:tcBorders>
              <w:top w:val="single" w:sz="4" w:space="0" w:color="000000"/>
              <w:start w:val="single" w:sz="8" w:space="0" w:color="000000"/>
              <w:bottom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0-7 Yrs</w:t>
            </w:r>
          </w:p>
        </w:tc>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$0.55 </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$0.005 </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$0.015</w:t>
            </w:r>
          </w:p>
        </w:tc>
      </w:tr>
    </w:tbl>
    <w:p>
      <w:pPr>
        <w:pStyle w:val="Normal"/>
        <w:rPr/>
      </w:pPr>
      <w:r>
        <w:rPr/>
      </w:r>
    </w:p>
    <w:p>
      <w:pPr>
        <w:pStyle w:val="Normal"/>
        <w:jc w:val="both"/>
        <w:rPr/>
      </w:pPr>
      <w:r>
        <w:rPr/>
      </w:r>
      <w:r>
        <w:br w:type="page"/>
      </w:r>
    </w:p>
    <w:p>
      <w:pPr>
        <w:pStyle w:val="Normal"/>
        <w:jc w:val="both"/>
        <w:rPr>
          <w:sz w:val="22"/>
        </w:rPr>
      </w:pPr>
      <w:r>
        <w:rPr>
          <w:sz w:val="22"/>
        </w:rPr>
      </w:r>
    </w:p>
    <w:p>
      <w:pPr>
        <w:pStyle w:val="Heading6"/>
        <w:spacing w:before="40" w:after="0"/>
        <w:ind w:firstLine="720" w:start="0" w:end="0"/>
        <w:jc w:val="center"/>
        <w:rPr>
          <w:b/>
          <w:bCs/>
        </w:rPr>
      </w:pPr>
      <w:r>
        <w:rPr>
          <w:b/>
          <w:bCs/>
        </w:rPr>
        <w:t>Commercial Terms: HubCo/NNG Secondary Transportation</w:t>
      </w:r>
    </w:p>
    <w:p>
      <w:pPr>
        <w:pStyle w:val="BodyText3"/>
        <w:spacing w:before="40" w:after="0"/>
        <w:ind w:start="720" w:end="0"/>
        <w:rPr>
          <w:b/>
          <w:bCs/>
        </w:rPr>
      </w:pPr>
      <w:r>
        <w:rPr>
          <w:b/>
          <w:bCs/>
        </w:rPr>
      </w:r>
    </w:p>
    <w:p>
      <w:pPr>
        <w:pStyle w:val="Normal"/>
        <w:rPr>
          <w:b/>
          <w:bCs/>
          <w:sz w:val="22"/>
        </w:rPr>
      </w:pPr>
      <w:r>
        <w:rPr>
          <w:b/>
          <w:bCs/>
          <w:sz w:val="22"/>
        </w:rPr>
      </w:r>
    </w:p>
    <w:p>
      <w:pPr>
        <w:pStyle w:val="Normal"/>
        <w:ind w:hanging="2160" w:start="2160" w:end="0"/>
        <w:rPr/>
      </w:pPr>
      <w:r>
        <w:rPr>
          <w:b/>
          <w:bCs/>
          <w:sz w:val="22"/>
        </w:rPr>
        <w:t>Buyer:</w:t>
        <w:tab/>
      </w:r>
      <w:r>
        <w:rPr>
          <w:sz w:val="22"/>
        </w:rPr>
        <w:t>HubCo</w:t>
      </w:r>
    </w:p>
    <w:p>
      <w:pPr>
        <w:pStyle w:val="Normal"/>
        <w:ind w:hanging="2160" w:start="2160" w:end="0"/>
        <w:rPr>
          <w:sz w:val="22"/>
        </w:rPr>
      </w:pPr>
      <w:r>
        <w:rPr>
          <w:sz w:val="22"/>
        </w:rPr>
      </w:r>
    </w:p>
    <w:p>
      <w:pPr>
        <w:pStyle w:val="Normal"/>
        <w:ind w:hanging="2160" w:start="2160" w:end="0"/>
        <w:rPr/>
      </w:pPr>
      <w:r>
        <w:rPr>
          <w:b/>
          <w:bCs/>
          <w:sz w:val="22"/>
        </w:rPr>
        <w:t>Seller:</w:t>
      </w:r>
      <w:r>
        <w:rPr>
          <w:sz w:val="22"/>
        </w:rPr>
        <w:tab/>
        <w:t>NNG</w:t>
      </w:r>
    </w:p>
    <w:p>
      <w:pPr>
        <w:pStyle w:val="Normal"/>
        <w:rPr>
          <w:b/>
          <w:bCs/>
          <w:sz w:val="22"/>
        </w:rPr>
      </w:pPr>
      <w:r>
        <w:rPr>
          <w:b/>
          <w:bCs/>
          <w:sz w:val="22"/>
        </w:rPr>
      </w:r>
    </w:p>
    <w:p>
      <w:pPr>
        <w:pStyle w:val="Normal"/>
        <w:spacing w:before="0" w:after="40"/>
        <w:ind w:hanging="2160" w:start="2160" w:end="0"/>
        <w:rPr/>
      </w:pPr>
      <w:r>
        <w:rPr>
          <w:b/>
          <w:bCs/>
          <w:sz w:val="22"/>
        </w:rPr>
        <w:t>Max Daily Capacity</w:t>
      </w:r>
      <w:r>
        <w:rPr>
          <w:sz w:val="22"/>
        </w:rPr>
        <w:t>:</w:t>
        <w:tab/>
        <w:t>25,000 MMBtu/day</w:t>
      </w:r>
    </w:p>
    <w:p>
      <w:pPr>
        <w:pStyle w:val="Normal"/>
        <w:spacing w:before="0" w:after="40"/>
        <w:ind w:hanging="2160" w:start="2160" w:end="0"/>
        <w:rPr>
          <w:sz w:val="22"/>
        </w:rPr>
      </w:pPr>
      <w:r>
        <w:rPr>
          <w:sz w:val="22"/>
        </w:rPr>
      </w:r>
    </w:p>
    <w:p>
      <w:pPr>
        <w:pStyle w:val="Normal"/>
        <w:spacing w:before="0" w:after="40"/>
        <w:ind w:hanging="2160" w:start="2160" w:end="0"/>
        <w:rPr/>
      </w:pPr>
      <w:r>
        <w:rPr>
          <w:b/>
          <w:bCs/>
          <w:sz w:val="22"/>
        </w:rPr>
        <w:t>Term</w:t>
      </w:r>
      <w:r>
        <w:rPr>
          <w:sz w:val="22"/>
        </w:rPr>
        <w:t xml:space="preserve">:  </w:t>
        <w:tab/>
        <w:t>7 years beginning June 1, 2002 to May 31, 2009</w:t>
      </w:r>
    </w:p>
    <w:p>
      <w:pPr>
        <w:pStyle w:val="Normal"/>
        <w:spacing w:before="0" w:after="40"/>
        <w:ind w:hanging="2160" w:start="2160" w:end="0"/>
        <w:rPr>
          <w:b/>
          <w:bCs/>
          <w:sz w:val="22"/>
        </w:rPr>
      </w:pPr>
      <w:r>
        <w:rPr>
          <w:b/>
          <w:bCs/>
          <w:sz w:val="22"/>
        </w:rPr>
      </w:r>
    </w:p>
    <w:p>
      <w:pPr>
        <w:pStyle w:val="Normal"/>
        <w:spacing w:before="0" w:after="40"/>
        <w:ind w:hanging="2160" w:start="2160" w:end="0"/>
        <w:rPr>
          <w:b/>
          <w:bCs/>
          <w:sz w:val="22"/>
        </w:rPr>
      </w:pPr>
      <w:r>
        <w:rPr>
          <w:b/>
          <w:bCs/>
          <w:sz w:val="22"/>
        </w:rPr>
        <w:t>Keystone to Waha Points – Interruptible/Secondary Service:</w:t>
      </w:r>
    </w:p>
    <w:p>
      <w:pPr>
        <w:pStyle w:val="Normal"/>
        <w:numPr>
          <w:ilvl w:val="0"/>
          <w:numId w:val="8"/>
        </w:numPr>
        <w:spacing w:before="0" w:after="40"/>
        <w:rPr>
          <w:b/>
          <w:bCs/>
          <w:sz w:val="22"/>
        </w:rPr>
      </w:pPr>
      <w:r>
        <w:rPr>
          <w:b/>
          <w:bCs/>
          <w:sz w:val="22"/>
        </w:rPr>
        <w:t>Receipt</w:t>
      </w:r>
      <w:r>
        <w:rPr>
          <w:sz w:val="22"/>
        </w:rPr>
        <w:t>:</w:t>
        <w:tab/>
        <w:t>Keystone-NNG Interconnect</w:t>
      </w:r>
    </w:p>
    <w:p>
      <w:pPr>
        <w:pStyle w:val="Normal"/>
        <w:numPr>
          <w:ilvl w:val="0"/>
          <w:numId w:val="8"/>
        </w:numPr>
        <w:spacing w:before="0" w:after="40"/>
        <w:rPr>
          <w:sz w:val="22"/>
        </w:rPr>
      </w:pPr>
      <w:r>
        <w:rPr>
          <w:b/>
          <w:bCs/>
          <w:sz w:val="22"/>
        </w:rPr>
        <w:t>Delivery:</w:t>
        <w:tab/>
      </w:r>
      <w:r>
        <w:rPr>
          <w:sz w:val="22"/>
        </w:rPr>
        <w:t>12,500 MMBtu/d Oasis Waha</w:t>
      </w:r>
    </w:p>
    <w:p>
      <w:pPr>
        <w:pStyle w:val="Normal"/>
        <w:spacing w:before="0" w:after="40"/>
        <w:ind w:start="2160" w:end="0"/>
        <w:rPr>
          <w:sz w:val="22"/>
        </w:rPr>
      </w:pPr>
      <w:r>
        <w:rPr>
          <w:sz w:val="22"/>
        </w:rPr>
        <w:t xml:space="preserve">  </w:t>
      </w:r>
      <w:r>
        <w:rPr>
          <w:sz w:val="22"/>
        </w:rPr>
        <w:t>6,250 MMBtu/d Norval</w:t>
      </w:r>
    </w:p>
    <w:p>
      <w:pPr>
        <w:pStyle w:val="Normal"/>
        <w:spacing w:before="0" w:after="40"/>
        <w:ind w:start="2160" w:end="0"/>
        <w:rPr>
          <w:sz w:val="22"/>
        </w:rPr>
      </w:pPr>
      <w:r>
        <w:rPr>
          <w:sz w:val="22"/>
        </w:rPr>
        <w:t xml:space="preserve">   </w:t>
      </w:r>
      <w:r>
        <w:rPr>
          <w:sz w:val="22"/>
        </w:rPr>
        <w:t>3,125 MMBtu/d Valero Spraberry</w:t>
      </w:r>
    </w:p>
    <w:p>
      <w:pPr>
        <w:pStyle w:val="Normal"/>
        <w:spacing w:before="0" w:after="40"/>
        <w:ind w:start="2160" w:end="0"/>
        <w:rPr>
          <w:sz w:val="22"/>
        </w:rPr>
      </w:pPr>
      <w:r>
        <w:rPr>
          <w:sz w:val="22"/>
        </w:rPr>
        <w:t xml:space="preserve">   </w:t>
      </w:r>
      <w:r>
        <w:rPr>
          <w:sz w:val="22"/>
        </w:rPr>
        <w:t>3,125 MMBtu/d Lone Star Spraberry</w:t>
      </w:r>
    </w:p>
    <w:p>
      <w:pPr>
        <w:pStyle w:val="Normal"/>
        <w:spacing w:before="0" w:after="40"/>
        <w:ind w:hanging="2160" w:start="2160" w:end="0"/>
        <w:rPr>
          <w:b/>
          <w:bCs/>
          <w:sz w:val="22"/>
        </w:rPr>
      </w:pPr>
      <w:r>
        <w:rPr>
          <w:b/>
          <w:bCs/>
          <w:sz w:val="22"/>
        </w:rPr>
      </w:r>
    </w:p>
    <w:p>
      <w:pPr>
        <w:pStyle w:val="Normal"/>
        <w:spacing w:before="0" w:after="40"/>
        <w:ind w:hanging="2160" w:start="2160" w:end="0"/>
        <w:rPr>
          <w:b/>
          <w:bCs/>
          <w:sz w:val="22"/>
        </w:rPr>
      </w:pPr>
      <w:r>
        <w:rPr>
          <w:b/>
          <w:bCs/>
          <w:sz w:val="22"/>
        </w:rPr>
        <w:t>Waha to Keystone Points – Interruptible/Secondary Service:</w:t>
      </w:r>
    </w:p>
    <w:p>
      <w:pPr>
        <w:pStyle w:val="Normal"/>
        <w:numPr>
          <w:ilvl w:val="0"/>
          <w:numId w:val="8"/>
        </w:numPr>
        <w:spacing w:before="0" w:after="40"/>
        <w:rPr>
          <w:sz w:val="22"/>
        </w:rPr>
      </w:pPr>
      <w:r>
        <w:rPr>
          <w:b/>
          <w:bCs/>
          <w:sz w:val="22"/>
        </w:rPr>
        <w:t>Receipt:</w:t>
      </w:r>
      <w:r>
        <w:rPr>
          <w:sz w:val="22"/>
        </w:rPr>
        <w:t xml:space="preserve"> </w:t>
        <w:tab/>
        <w:t>12,500 MMBtu/d Oasis Waha</w:t>
      </w:r>
    </w:p>
    <w:p>
      <w:pPr>
        <w:pStyle w:val="Normal"/>
        <w:spacing w:before="0" w:after="40"/>
        <w:ind w:start="2160" w:end="0"/>
        <w:rPr>
          <w:sz w:val="22"/>
        </w:rPr>
      </w:pPr>
      <w:r>
        <w:rPr>
          <w:sz w:val="22"/>
        </w:rPr>
        <w:t xml:space="preserve">  </w:t>
      </w:r>
      <w:r>
        <w:rPr>
          <w:sz w:val="22"/>
        </w:rPr>
        <w:t>6,250 MMBtu/d Norval</w:t>
      </w:r>
    </w:p>
    <w:p>
      <w:pPr>
        <w:pStyle w:val="Normal"/>
        <w:spacing w:before="0" w:after="40"/>
        <w:ind w:start="2160" w:end="0"/>
        <w:rPr>
          <w:sz w:val="22"/>
        </w:rPr>
      </w:pPr>
      <w:r>
        <w:rPr>
          <w:sz w:val="22"/>
        </w:rPr>
        <w:t xml:space="preserve">   </w:t>
      </w:r>
      <w:r>
        <w:rPr>
          <w:sz w:val="22"/>
        </w:rPr>
        <w:t>3,125 MMBtu/d Valero Spraberry</w:t>
      </w:r>
    </w:p>
    <w:p>
      <w:pPr>
        <w:pStyle w:val="Normal"/>
        <w:spacing w:before="0" w:after="40"/>
        <w:ind w:start="2160" w:end="0"/>
        <w:rPr>
          <w:sz w:val="22"/>
        </w:rPr>
      </w:pPr>
      <w:r>
        <w:rPr>
          <w:sz w:val="22"/>
        </w:rPr>
        <w:t xml:space="preserve">   </w:t>
      </w:r>
      <w:r>
        <w:rPr>
          <w:sz w:val="22"/>
        </w:rPr>
        <w:t>3,125 MMBtu/d Lone Star Spraberry</w:t>
      </w:r>
    </w:p>
    <w:p>
      <w:pPr>
        <w:pStyle w:val="Normal"/>
        <w:spacing w:before="0" w:after="40"/>
        <w:ind w:start="2160" w:end="0"/>
        <w:rPr>
          <w:sz w:val="22"/>
        </w:rPr>
      </w:pPr>
      <w:r>
        <w:rPr>
          <w:b/>
          <w:bCs/>
          <w:sz w:val="22"/>
        </w:rPr>
        <w:tab/>
      </w:r>
    </w:p>
    <w:p>
      <w:pPr>
        <w:pStyle w:val="Normal"/>
        <w:numPr>
          <w:ilvl w:val="0"/>
          <w:numId w:val="7"/>
        </w:numPr>
        <w:spacing w:before="0" w:after="40"/>
        <w:rPr>
          <w:sz w:val="22"/>
        </w:rPr>
      </w:pPr>
      <w:r>
        <w:rPr>
          <w:b/>
          <w:bCs/>
          <w:sz w:val="22"/>
        </w:rPr>
        <w:t>Delivery:</w:t>
      </w:r>
      <w:r>
        <w:rPr>
          <w:sz w:val="22"/>
        </w:rPr>
        <w:tab/>
        <w:t>Keystone – NNG Interconnect</w:t>
      </w:r>
    </w:p>
    <w:p>
      <w:pPr>
        <w:pStyle w:val="Normal"/>
        <w:spacing w:before="0" w:after="40"/>
        <w:ind w:hanging="2160" w:start="2160" w:end="0"/>
        <w:rPr>
          <w:b/>
          <w:bCs/>
          <w:sz w:val="22"/>
        </w:rPr>
      </w:pPr>
      <w:r>
        <w:rPr>
          <w:b/>
          <w:bCs/>
          <w:sz w:val="22"/>
        </w:rPr>
      </w:r>
    </w:p>
    <w:p>
      <w:pPr>
        <w:pStyle w:val="Normal"/>
        <w:spacing w:before="0" w:after="40"/>
        <w:ind w:hanging="2160" w:start="2160" w:end="0"/>
        <w:rPr/>
      </w:pPr>
      <w:r>
        <w:rPr>
          <w:b/>
          <w:bCs/>
          <w:sz w:val="22"/>
        </w:rPr>
        <w:t>Service Level</w:t>
      </w:r>
      <w:r>
        <w:rPr>
          <w:sz w:val="22"/>
        </w:rPr>
        <w:t xml:space="preserve">:  </w:t>
        <w:tab/>
        <w:t>Firm with secondary rights within the path</w:t>
      </w:r>
    </w:p>
    <w:p>
      <w:pPr>
        <w:pStyle w:val="Normal"/>
        <w:spacing w:before="0" w:after="40"/>
        <w:rPr>
          <w:b/>
          <w:bCs/>
          <w:sz w:val="22"/>
        </w:rPr>
      </w:pPr>
      <w:r>
        <w:rPr>
          <w:b/>
          <w:bCs/>
          <w:sz w:val="22"/>
        </w:rPr>
      </w:r>
    </w:p>
    <w:p>
      <w:pPr>
        <w:pStyle w:val="Normal"/>
        <w:spacing w:before="0" w:after="40"/>
        <w:rPr/>
      </w:pPr>
      <w:r>
        <w:rPr>
          <w:b/>
          <w:bCs/>
          <w:sz w:val="22"/>
        </w:rPr>
        <w:t>Tiered Rates ($/MMBtu)</w:t>
      </w:r>
      <w:r>
        <w:rPr>
          <w:sz w:val="22"/>
        </w:rPr>
        <w:t>:</w:t>
      </w:r>
    </w:p>
    <w:p>
      <w:pPr>
        <w:pStyle w:val="Normal"/>
        <w:spacing w:before="0" w:after="40"/>
        <w:rPr>
          <w:sz w:val="22"/>
        </w:rPr>
      </w:pPr>
      <w:r>
        <w:rPr>
          <w:sz w:val="22"/>
        </w:rPr>
      </w:r>
    </w:p>
    <w:p>
      <w:pPr>
        <w:pStyle w:val="Normal"/>
        <w:numPr>
          <w:ilvl w:val="0"/>
          <w:numId w:val="4"/>
        </w:numPr>
        <w:spacing w:before="0" w:after="40"/>
        <w:rPr>
          <w:sz w:val="22"/>
        </w:rPr>
      </w:pPr>
      <w:r>
        <w:rPr>
          <w:sz w:val="22"/>
        </w:rPr>
        <w:t>Applicable fuel charge plus the following Demand and Commodity charges on a $/MMBtu basis:</w:t>
      </w:r>
    </w:p>
    <w:p>
      <w:pPr>
        <w:pStyle w:val="BodyText3"/>
        <w:rPr>
          <w:sz w:val="22"/>
        </w:rPr>
      </w:pPr>
      <w:r>
        <w:rPr>
          <w:sz w:val="22"/>
        </w:rPr>
      </w:r>
    </w:p>
    <w:tbl>
      <w:tblPr>
        <w:tblW w:w="5340" w:type="dxa"/>
        <w:jc w:val="start"/>
        <w:tblInd w:w="1341" w:type="dxa"/>
        <w:tblLayout w:type="fixed"/>
        <w:tblCellMar>
          <w:top w:w="15" w:type="dxa"/>
          <w:start w:w="15" w:type="dxa"/>
          <w:bottom w:w="0" w:type="dxa"/>
          <w:end w:w="15" w:type="dxa"/>
        </w:tblCellMar>
      </w:tblPr>
      <w:tblGrid>
        <w:gridCol w:w="1020"/>
        <w:gridCol w:w="1440"/>
        <w:gridCol w:w="1440"/>
        <w:gridCol w:w="1440"/>
      </w:tblGrid>
      <w:tr>
        <w:trPr>
          <w:trHeight w:val="510" w:hRule="atLeast"/>
        </w:trPr>
        <w:tc>
          <w:tcPr>
            <w:tcW w:w="1020" w:type="dxa"/>
            <w:tcBorders>
              <w:top w:val="single" w:sz="8" w:space="0" w:color="000000"/>
              <w:start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Term</w:t>
            </w:r>
          </w:p>
        </w:tc>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cs="Arial"/>
                <w:b/>
                <w:bCs/>
              </w:rPr>
            </w:pPr>
            <w:r>
              <w:rPr>
                <w:rFonts w:cs="Arial" w:ascii="Arial" w:hAnsi="Arial"/>
                <w:b/>
                <w:bCs/>
              </w:rPr>
              <w:t>Commodity</w:t>
            </w:r>
          </w:p>
          <w:p>
            <w:pPr>
              <w:pStyle w:val="Normal"/>
              <w:jc w:val="center"/>
              <w:rPr>
                <w:rFonts w:ascii="Arial" w:hAnsi="Arial" w:eastAsia="Arial Unicode MS" w:cs="Arial"/>
                <w:b/>
                <w:bCs/>
              </w:rPr>
            </w:pPr>
            <w:r>
              <w:rPr>
                <w:rFonts w:cs="Arial" w:ascii="Arial" w:hAnsi="Arial"/>
                <w:b/>
                <w:bCs/>
              </w:rPr>
              <w:t>Keystone to Waha</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cs="Arial"/>
                <w:b/>
                <w:bCs/>
              </w:rPr>
            </w:pPr>
            <w:r>
              <w:rPr>
                <w:rFonts w:cs="Arial" w:ascii="Arial" w:hAnsi="Arial"/>
                <w:b/>
                <w:bCs/>
              </w:rPr>
              <w:t>Commodity</w:t>
            </w:r>
          </w:p>
          <w:p>
            <w:pPr>
              <w:pStyle w:val="Normal"/>
              <w:jc w:val="center"/>
              <w:rPr>
                <w:rFonts w:ascii="Arial" w:hAnsi="Arial" w:eastAsia="Arial Unicode MS" w:cs="Arial"/>
                <w:b/>
                <w:bCs/>
              </w:rPr>
            </w:pPr>
            <w:r>
              <w:rPr>
                <w:rFonts w:cs="Arial" w:ascii="Arial" w:hAnsi="Arial"/>
                <w:b/>
                <w:bCs/>
              </w:rPr>
              <w:t>Waha to Keystone</w:t>
            </w:r>
          </w:p>
        </w:tc>
      </w:tr>
      <w:tr>
        <w:trPr>
          <w:trHeight w:val="255" w:hRule="atLeast"/>
        </w:trPr>
        <w:tc>
          <w:tcPr>
            <w:tcW w:w="1020" w:type="dxa"/>
            <w:tcBorders>
              <w:top w:val="single" w:sz="4" w:space="0" w:color="000000"/>
              <w:start w:val="single" w:sz="8" w:space="0" w:color="000000"/>
              <w:bottom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0-7 Yrs</w:t>
            </w:r>
          </w:p>
        </w:tc>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     ] </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     ] </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w:t>
            </w:r>
          </w:p>
        </w:tc>
      </w:tr>
    </w:tbl>
    <w:p>
      <w:pPr>
        <w:pStyle w:val="Normal"/>
        <w:rPr/>
      </w:pPr>
      <w:r>
        <w:rPr/>
      </w:r>
      <w:r>
        <w:br w:type="page"/>
      </w:r>
    </w:p>
    <w:p>
      <w:pPr>
        <w:pStyle w:val="Normal"/>
        <w:jc w:val="both"/>
        <w:rPr>
          <w:sz w:val="22"/>
        </w:rPr>
      </w:pPr>
      <w:r>
        <w:rPr>
          <w:sz w:val="22"/>
        </w:rPr>
      </w:r>
    </w:p>
    <w:p>
      <w:pPr>
        <w:pStyle w:val="Heading6"/>
        <w:spacing w:before="40" w:after="0"/>
        <w:ind w:firstLine="720" w:start="0" w:end="0"/>
        <w:jc w:val="center"/>
        <w:rPr>
          <w:b/>
          <w:bCs/>
        </w:rPr>
      </w:pPr>
      <w:r>
        <w:rPr>
          <w:b/>
          <w:bCs/>
        </w:rPr>
        <w:t>Commercial Terms: HubCo/Unocal Firm Transportation: Phase 1</w:t>
      </w:r>
    </w:p>
    <w:p>
      <w:pPr>
        <w:pStyle w:val="Normal"/>
        <w:rPr>
          <w:b/>
          <w:bCs/>
          <w:sz w:val="22"/>
        </w:rPr>
      </w:pPr>
      <w:r>
        <w:rPr>
          <w:b/>
          <w:bCs/>
          <w:sz w:val="22"/>
        </w:rPr>
      </w:r>
    </w:p>
    <w:p>
      <w:pPr>
        <w:pStyle w:val="Normal"/>
        <w:rPr>
          <w:b/>
          <w:bCs/>
          <w:sz w:val="22"/>
        </w:rPr>
      </w:pPr>
      <w:r>
        <w:rPr>
          <w:b/>
          <w:bCs/>
          <w:sz w:val="22"/>
        </w:rPr>
      </w:r>
    </w:p>
    <w:p>
      <w:pPr>
        <w:pStyle w:val="Normal"/>
        <w:rPr>
          <w:b/>
          <w:bCs/>
          <w:sz w:val="22"/>
        </w:rPr>
      </w:pPr>
      <w:r>
        <w:rPr>
          <w:b/>
          <w:bCs/>
          <w:sz w:val="22"/>
        </w:rPr>
      </w:r>
    </w:p>
    <w:p>
      <w:pPr>
        <w:pStyle w:val="Normal"/>
        <w:ind w:hanging="2160" w:start="2160" w:end="0"/>
        <w:rPr/>
      </w:pPr>
      <w:r>
        <w:rPr>
          <w:b/>
          <w:bCs/>
          <w:sz w:val="22"/>
        </w:rPr>
        <w:t>Buyer:</w:t>
        <w:tab/>
      </w:r>
      <w:r>
        <w:rPr>
          <w:sz w:val="22"/>
        </w:rPr>
        <w:t>HubCo</w:t>
      </w:r>
    </w:p>
    <w:p>
      <w:pPr>
        <w:pStyle w:val="Normal"/>
        <w:ind w:hanging="2160" w:start="2160" w:end="0"/>
        <w:rPr>
          <w:sz w:val="22"/>
        </w:rPr>
      </w:pPr>
      <w:r>
        <w:rPr>
          <w:sz w:val="22"/>
        </w:rPr>
      </w:r>
    </w:p>
    <w:p>
      <w:pPr>
        <w:pStyle w:val="Normal"/>
        <w:ind w:hanging="2160" w:start="2160" w:end="0"/>
        <w:rPr/>
      </w:pPr>
      <w:r>
        <w:rPr>
          <w:b/>
          <w:bCs/>
          <w:sz w:val="22"/>
        </w:rPr>
        <w:t>Seller:</w:t>
      </w:r>
      <w:r>
        <w:rPr>
          <w:sz w:val="22"/>
        </w:rPr>
        <w:tab/>
        <w:t>NNG</w:t>
      </w:r>
    </w:p>
    <w:p>
      <w:pPr>
        <w:pStyle w:val="Normal"/>
        <w:rPr>
          <w:b/>
          <w:bCs/>
          <w:sz w:val="22"/>
        </w:rPr>
      </w:pPr>
      <w:r>
        <w:rPr>
          <w:b/>
          <w:bCs/>
          <w:sz w:val="22"/>
        </w:rPr>
      </w:r>
    </w:p>
    <w:p>
      <w:pPr>
        <w:pStyle w:val="Normal"/>
        <w:spacing w:before="0" w:after="40"/>
        <w:ind w:hanging="2160" w:start="2160" w:end="0"/>
        <w:rPr/>
      </w:pPr>
      <w:r>
        <w:rPr>
          <w:b/>
          <w:bCs/>
          <w:sz w:val="22"/>
        </w:rPr>
        <w:t>Max Daily Capacity</w:t>
      </w:r>
      <w:r>
        <w:rPr>
          <w:sz w:val="22"/>
        </w:rPr>
        <w:t>:</w:t>
        <w:tab/>
        <w:t>25,000 MMBtu/day</w:t>
      </w:r>
    </w:p>
    <w:p>
      <w:pPr>
        <w:pStyle w:val="Normal"/>
        <w:spacing w:before="0" w:after="40"/>
        <w:ind w:hanging="2160" w:start="2160" w:end="0"/>
        <w:rPr>
          <w:sz w:val="22"/>
        </w:rPr>
      </w:pPr>
      <w:r>
        <w:rPr>
          <w:sz w:val="22"/>
        </w:rPr>
      </w:r>
    </w:p>
    <w:p>
      <w:pPr>
        <w:pStyle w:val="Normal"/>
        <w:spacing w:before="0" w:after="40"/>
        <w:ind w:hanging="2160" w:start="2160" w:end="0"/>
        <w:rPr/>
      </w:pPr>
      <w:r>
        <w:rPr>
          <w:b/>
          <w:bCs/>
          <w:sz w:val="22"/>
        </w:rPr>
        <w:t>Term</w:t>
      </w:r>
      <w:r>
        <w:rPr>
          <w:sz w:val="22"/>
        </w:rPr>
        <w:t xml:space="preserve">:  </w:t>
        <w:tab/>
        <w:t>7 years beginning June 1, 2002 to May 31, 2009</w:t>
      </w:r>
    </w:p>
    <w:p>
      <w:pPr>
        <w:pStyle w:val="Normal"/>
        <w:spacing w:before="0" w:after="40"/>
        <w:ind w:hanging="2160" w:start="2160" w:end="0"/>
        <w:rPr>
          <w:b/>
          <w:bCs/>
          <w:sz w:val="22"/>
        </w:rPr>
      </w:pPr>
      <w:r>
        <w:rPr>
          <w:b/>
          <w:bCs/>
          <w:sz w:val="22"/>
        </w:rPr>
      </w:r>
    </w:p>
    <w:p>
      <w:pPr>
        <w:pStyle w:val="Normal"/>
        <w:spacing w:before="0" w:after="40"/>
        <w:ind w:hanging="2160" w:start="2160" w:end="0"/>
        <w:rPr>
          <w:b/>
          <w:bCs/>
          <w:sz w:val="22"/>
        </w:rPr>
      </w:pPr>
      <w:r>
        <w:rPr>
          <w:b/>
          <w:bCs/>
          <w:sz w:val="22"/>
        </w:rPr>
        <w:t>Keystone to Waha Points – Firm/Primary Service:</w:t>
      </w:r>
    </w:p>
    <w:p>
      <w:pPr>
        <w:pStyle w:val="Normal"/>
        <w:numPr>
          <w:ilvl w:val="0"/>
          <w:numId w:val="8"/>
        </w:numPr>
        <w:spacing w:before="0" w:after="40"/>
        <w:rPr>
          <w:b/>
          <w:bCs/>
          <w:sz w:val="22"/>
        </w:rPr>
      </w:pPr>
      <w:r>
        <w:rPr>
          <w:b/>
          <w:bCs/>
          <w:sz w:val="22"/>
        </w:rPr>
        <w:t>Receipt</w:t>
      </w:r>
      <w:r>
        <w:rPr>
          <w:sz w:val="22"/>
        </w:rPr>
        <w:t>:</w:t>
        <w:tab/>
        <w:t>Keystone-NNG Interconnect</w:t>
      </w:r>
    </w:p>
    <w:p>
      <w:pPr>
        <w:pStyle w:val="Normal"/>
        <w:numPr>
          <w:ilvl w:val="0"/>
          <w:numId w:val="8"/>
        </w:numPr>
        <w:spacing w:before="0" w:after="40"/>
        <w:rPr>
          <w:sz w:val="22"/>
        </w:rPr>
      </w:pPr>
      <w:r>
        <w:rPr>
          <w:b/>
          <w:bCs/>
          <w:sz w:val="22"/>
        </w:rPr>
        <w:t>Delivery:</w:t>
        <w:tab/>
      </w:r>
      <w:r>
        <w:rPr>
          <w:sz w:val="22"/>
        </w:rPr>
        <w:t>12,500 MMBtu/d Oasis Waha</w:t>
      </w:r>
    </w:p>
    <w:p>
      <w:pPr>
        <w:pStyle w:val="Normal"/>
        <w:spacing w:before="0" w:after="40"/>
        <w:ind w:start="2160" w:end="0"/>
        <w:rPr>
          <w:sz w:val="22"/>
        </w:rPr>
      </w:pPr>
      <w:r>
        <w:rPr>
          <w:sz w:val="22"/>
        </w:rPr>
        <w:t xml:space="preserve">  </w:t>
      </w:r>
      <w:r>
        <w:rPr>
          <w:sz w:val="22"/>
        </w:rPr>
        <w:t>6,250 MMBtu/d Norval</w:t>
      </w:r>
    </w:p>
    <w:p>
      <w:pPr>
        <w:pStyle w:val="Normal"/>
        <w:spacing w:before="0" w:after="40"/>
        <w:ind w:start="2160" w:end="0"/>
        <w:rPr>
          <w:sz w:val="22"/>
        </w:rPr>
      </w:pPr>
      <w:r>
        <w:rPr>
          <w:sz w:val="22"/>
        </w:rPr>
        <w:t xml:space="preserve">   </w:t>
      </w:r>
      <w:r>
        <w:rPr>
          <w:sz w:val="22"/>
        </w:rPr>
        <w:t>3,125 MMBtu/d Valero Spraberry</w:t>
      </w:r>
    </w:p>
    <w:p>
      <w:pPr>
        <w:pStyle w:val="Normal"/>
        <w:spacing w:before="0" w:after="40"/>
        <w:ind w:start="2160" w:end="0"/>
        <w:rPr>
          <w:sz w:val="22"/>
        </w:rPr>
      </w:pPr>
      <w:r>
        <w:rPr>
          <w:sz w:val="22"/>
        </w:rPr>
        <w:t xml:space="preserve">   </w:t>
      </w:r>
      <w:r>
        <w:rPr>
          <w:sz w:val="22"/>
        </w:rPr>
        <w:t>3,125 MMBtu/d Lone Star Spraberry</w:t>
      </w:r>
    </w:p>
    <w:p>
      <w:pPr>
        <w:pStyle w:val="Normal"/>
        <w:spacing w:before="0" w:after="40"/>
        <w:ind w:hanging="2160" w:start="2160" w:end="0"/>
        <w:rPr>
          <w:b/>
          <w:bCs/>
          <w:sz w:val="22"/>
        </w:rPr>
      </w:pPr>
      <w:r>
        <w:rPr>
          <w:b/>
          <w:bCs/>
          <w:sz w:val="22"/>
        </w:rPr>
      </w:r>
    </w:p>
    <w:p>
      <w:pPr>
        <w:pStyle w:val="Normal"/>
        <w:spacing w:before="0" w:after="40"/>
        <w:ind w:hanging="2160" w:start="2160" w:end="0"/>
        <w:rPr>
          <w:b/>
          <w:bCs/>
          <w:sz w:val="22"/>
        </w:rPr>
      </w:pPr>
      <w:r>
        <w:rPr>
          <w:b/>
          <w:bCs/>
          <w:sz w:val="22"/>
        </w:rPr>
        <w:t>Waha to Keystone Points – Interruptible/Secondary Service:</w:t>
      </w:r>
    </w:p>
    <w:p>
      <w:pPr>
        <w:pStyle w:val="Normal"/>
        <w:numPr>
          <w:ilvl w:val="0"/>
          <w:numId w:val="8"/>
        </w:numPr>
        <w:spacing w:before="0" w:after="40"/>
        <w:rPr>
          <w:sz w:val="22"/>
        </w:rPr>
      </w:pPr>
      <w:r>
        <w:rPr>
          <w:b/>
          <w:bCs/>
          <w:sz w:val="22"/>
        </w:rPr>
        <w:t>Receipt:</w:t>
      </w:r>
      <w:r>
        <w:rPr>
          <w:sz w:val="22"/>
        </w:rPr>
        <w:t xml:space="preserve"> </w:t>
        <w:tab/>
        <w:t>12,500 MMBtu/d Oasis Waha</w:t>
      </w:r>
    </w:p>
    <w:p>
      <w:pPr>
        <w:pStyle w:val="Normal"/>
        <w:spacing w:before="0" w:after="40"/>
        <w:ind w:start="2160" w:end="0"/>
        <w:rPr>
          <w:sz w:val="22"/>
        </w:rPr>
      </w:pPr>
      <w:r>
        <w:rPr>
          <w:sz w:val="22"/>
        </w:rPr>
        <w:t xml:space="preserve">  </w:t>
      </w:r>
      <w:r>
        <w:rPr>
          <w:sz w:val="22"/>
        </w:rPr>
        <w:t>6,250 MMBtu/d Norval</w:t>
      </w:r>
    </w:p>
    <w:p>
      <w:pPr>
        <w:pStyle w:val="Normal"/>
        <w:spacing w:before="0" w:after="40"/>
        <w:ind w:start="2160" w:end="0"/>
        <w:rPr>
          <w:sz w:val="22"/>
        </w:rPr>
      </w:pPr>
      <w:r>
        <w:rPr>
          <w:sz w:val="22"/>
        </w:rPr>
        <w:t xml:space="preserve">   </w:t>
      </w:r>
      <w:r>
        <w:rPr>
          <w:sz w:val="22"/>
        </w:rPr>
        <w:t>3,125 MMBtu/d Valero Spraberry</w:t>
      </w:r>
    </w:p>
    <w:p>
      <w:pPr>
        <w:pStyle w:val="Normal"/>
        <w:spacing w:before="0" w:after="40"/>
        <w:ind w:start="2160" w:end="0"/>
        <w:rPr>
          <w:sz w:val="22"/>
        </w:rPr>
      </w:pPr>
      <w:r>
        <w:rPr>
          <w:sz w:val="22"/>
        </w:rPr>
        <w:t xml:space="preserve">   </w:t>
      </w:r>
      <w:r>
        <w:rPr>
          <w:sz w:val="22"/>
        </w:rPr>
        <w:t>3,125 MMBtu/d Lone Star Spraberry</w:t>
      </w:r>
    </w:p>
    <w:p>
      <w:pPr>
        <w:pStyle w:val="Normal"/>
        <w:spacing w:before="0" w:after="40"/>
        <w:ind w:start="2160" w:end="0"/>
        <w:rPr>
          <w:sz w:val="22"/>
        </w:rPr>
      </w:pPr>
      <w:r>
        <w:rPr>
          <w:b/>
          <w:bCs/>
          <w:sz w:val="22"/>
        </w:rPr>
        <w:tab/>
      </w:r>
    </w:p>
    <w:p>
      <w:pPr>
        <w:pStyle w:val="Normal"/>
        <w:numPr>
          <w:ilvl w:val="0"/>
          <w:numId w:val="7"/>
        </w:numPr>
        <w:spacing w:before="0" w:after="40"/>
        <w:rPr>
          <w:sz w:val="22"/>
        </w:rPr>
      </w:pPr>
      <w:r>
        <w:rPr>
          <w:b/>
          <w:bCs/>
          <w:sz w:val="22"/>
        </w:rPr>
        <w:t>Delivery:</w:t>
      </w:r>
      <w:r>
        <w:rPr>
          <w:sz w:val="22"/>
        </w:rPr>
        <w:tab/>
        <w:t>Keystone – NNG Interconnect</w:t>
      </w:r>
    </w:p>
    <w:p>
      <w:pPr>
        <w:pStyle w:val="Normal"/>
        <w:spacing w:before="0" w:after="40"/>
        <w:ind w:hanging="2160" w:start="2160" w:end="0"/>
        <w:rPr>
          <w:b/>
          <w:bCs/>
          <w:sz w:val="22"/>
        </w:rPr>
      </w:pPr>
      <w:r>
        <w:rPr>
          <w:b/>
          <w:bCs/>
          <w:sz w:val="22"/>
        </w:rPr>
      </w:r>
    </w:p>
    <w:p>
      <w:pPr>
        <w:pStyle w:val="Normal"/>
        <w:spacing w:before="0" w:after="40"/>
        <w:ind w:hanging="2160" w:start="2160" w:end="0"/>
        <w:rPr/>
      </w:pPr>
      <w:r>
        <w:rPr>
          <w:b/>
          <w:bCs/>
          <w:sz w:val="22"/>
        </w:rPr>
        <w:t>Service Level</w:t>
      </w:r>
      <w:r>
        <w:rPr>
          <w:sz w:val="22"/>
        </w:rPr>
        <w:t xml:space="preserve">:  </w:t>
        <w:tab/>
        <w:t>Firm with secondary rights within the path</w:t>
      </w:r>
    </w:p>
    <w:p>
      <w:pPr>
        <w:pStyle w:val="Normal"/>
        <w:spacing w:before="0" w:after="40"/>
        <w:rPr>
          <w:b/>
          <w:bCs/>
          <w:sz w:val="22"/>
        </w:rPr>
      </w:pPr>
      <w:r>
        <w:rPr>
          <w:b/>
          <w:bCs/>
          <w:sz w:val="22"/>
        </w:rPr>
      </w:r>
    </w:p>
    <w:p>
      <w:pPr>
        <w:pStyle w:val="Normal"/>
        <w:spacing w:before="0" w:after="40"/>
        <w:rPr/>
      </w:pPr>
      <w:r>
        <w:rPr>
          <w:b/>
          <w:bCs/>
          <w:sz w:val="22"/>
        </w:rPr>
        <w:t>Tiered Rates ($/MMBtu)</w:t>
      </w:r>
      <w:r>
        <w:rPr>
          <w:sz w:val="22"/>
        </w:rPr>
        <w:t>:</w:t>
      </w:r>
    </w:p>
    <w:p>
      <w:pPr>
        <w:pStyle w:val="Normal"/>
        <w:spacing w:before="0" w:after="40"/>
        <w:rPr>
          <w:sz w:val="22"/>
        </w:rPr>
      </w:pPr>
      <w:r>
        <w:rPr>
          <w:sz w:val="22"/>
        </w:rPr>
      </w:r>
    </w:p>
    <w:p>
      <w:pPr>
        <w:pStyle w:val="Normal"/>
        <w:numPr>
          <w:ilvl w:val="0"/>
          <w:numId w:val="4"/>
        </w:numPr>
        <w:spacing w:before="0" w:after="40"/>
        <w:rPr>
          <w:sz w:val="22"/>
        </w:rPr>
      </w:pPr>
      <w:r>
        <w:rPr>
          <w:sz w:val="22"/>
        </w:rPr>
        <w:t>Applicable fuel charge plus the following Demand and Commodity charges on a $/MMBtu basis:</w:t>
      </w:r>
    </w:p>
    <w:p>
      <w:pPr>
        <w:pStyle w:val="BodyText3"/>
        <w:rPr>
          <w:sz w:val="22"/>
        </w:rPr>
      </w:pPr>
      <w:r>
        <w:rPr>
          <w:sz w:val="22"/>
        </w:rPr>
      </w:r>
    </w:p>
    <w:tbl>
      <w:tblPr>
        <w:tblW w:w="5340" w:type="dxa"/>
        <w:jc w:val="start"/>
        <w:tblInd w:w="1341" w:type="dxa"/>
        <w:tblLayout w:type="fixed"/>
        <w:tblCellMar>
          <w:top w:w="15" w:type="dxa"/>
          <w:start w:w="15" w:type="dxa"/>
          <w:bottom w:w="0" w:type="dxa"/>
          <w:end w:w="15" w:type="dxa"/>
        </w:tblCellMar>
      </w:tblPr>
      <w:tblGrid>
        <w:gridCol w:w="1020"/>
        <w:gridCol w:w="1440"/>
        <w:gridCol w:w="1440"/>
        <w:gridCol w:w="1440"/>
      </w:tblGrid>
      <w:tr>
        <w:trPr>
          <w:trHeight w:val="510" w:hRule="atLeast"/>
        </w:trPr>
        <w:tc>
          <w:tcPr>
            <w:tcW w:w="1020" w:type="dxa"/>
            <w:tcBorders>
              <w:top w:val="single" w:sz="8" w:space="0" w:color="000000"/>
              <w:start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Term</w:t>
            </w:r>
          </w:p>
        </w:tc>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cs="Arial"/>
                <w:b/>
                <w:bCs/>
              </w:rPr>
            </w:pPr>
            <w:r>
              <w:rPr>
                <w:rFonts w:cs="Arial" w:ascii="Arial" w:hAnsi="Arial"/>
                <w:b/>
                <w:bCs/>
              </w:rPr>
              <w:t>Commodity</w:t>
            </w:r>
          </w:p>
          <w:p>
            <w:pPr>
              <w:pStyle w:val="Normal"/>
              <w:jc w:val="center"/>
              <w:rPr>
                <w:rFonts w:ascii="Arial" w:hAnsi="Arial" w:eastAsia="Arial Unicode MS" w:cs="Arial"/>
                <w:b/>
                <w:bCs/>
              </w:rPr>
            </w:pPr>
            <w:r>
              <w:rPr>
                <w:rFonts w:cs="Arial" w:ascii="Arial" w:hAnsi="Arial"/>
                <w:b/>
                <w:bCs/>
              </w:rPr>
              <w:t>Keystone to Waha</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cs="Arial"/>
                <w:b/>
                <w:bCs/>
              </w:rPr>
            </w:pPr>
            <w:r>
              <w:rPr>
                <w:rFonts w:cs="Arial" w:ascii="Arial" w:hAnsi="Arial"/>
                <w:b/>
                <w:bCs/>
              </w:rPr>
              <w:t>Commodity</w:t>
            </w:r>
          </w:p>
          <w:p>
            <w:pPr>
              <w:pStyle w:val="Normal"/>
              <w:jc w:val="center"/>
              <w:rPr>
                <w:rFonts w:ascii="Arial" w:hAnsi="Arial" w:eastAsia="Arial Unicode MS" w:cs="Arial"/>
                <w:b/>
                <w:bCs/>
              </w:rPr>
            </w:pPr>
            <w:r>
              <w:rPr>
                <w:rFonts w:cs="Arial" w:ascii="Arial" w:hAnsi="Arial"/>
                <w:b/>
                <w:bCs/>
              </w:rPr>
              <w:t>Waha to Keystone</w:t>
            </w:r>
          </w:p>
        </w:tc>
      </w:tr>
      <w:tr>
        <w:trPr>
          <w:trHeight w:val="255" w:hRule="atLeast"/>
        </w:trPr>
        <w:tc>
          <w:tcPr>
            <w:tcW w:w="1020" w:type="dxa"/>
            <w:tcBorders>
              <w:top w:val="single" w:sz="4" w:space="0" w:color="000000"/>
              <w:start w:val="single" w:sz="8" w:space="0" w:color="000000"/>
              <w:bottom w:val="single" w:sz="4" w:space="0" w:color="000000"/>
            </w:tcBorders>
            <w:shd w:fill="FFFFFF" w:val="clear"/>
            <w:vAlign w:val="bottom"/>
          </w:tcPr>
          <w:p>
            <w:pPr>
              <w:pStyle w:val="Normal"/>
              <w:jc w:val="center"/>
              <w:rPr>
                <w:rFonts w:ascii="Arial" w:hAnsi="Arial" w:eastAsia="Arial Unicode MS" w:cs="Arial"/>
              </w:rPr>
            </w:pPr>
            <w:r>
              <w:rPr>
                <w:rFonts w:cs="Arial" w:ascii="Arial" w:hAnsi="Arial"/>
              </w:rPr>
              <w:t>0-7 Yrs</w:t>
            </w:r>
          </w:p>
        </w:tc>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$0.65 </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 xml:space="preserve">$0.005 </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$0.015</w:t>
            </w:r>
          </w:p>
        </w:tc>
      </w:tr>
    </w:tbl>
    <w:p>
      <w:pPr>
        <w:pStyle w:val="Heading6"/>
        <w:spacing w:before="40" w:after="0"/>
        <w:ind w:firstLine="720" w:start="0" w:end="0"/>
        <w:jc w:val="center"/>
        <w:rPr>
          <w:b/>
          <w:bCs/>
        </w:rPr>
      </w:pPr>
      <w:r>
        <w:br w:type="page"/>
      </w:r>
      <w:r>
        <w:rPr>
          <w:b/>
          <w:bCs/>
        </w:rPr>
        <w:t>Commercial Terms: HubCo/ENA Asset Management Agreement</w:t>
      </w:r>
    </w:p>
    <w:p>
      <w:pPr>
        <w:pStyle w:val="Normal"/>
        <w:rPr>
          <w:b/>
          <w:bCs/>
          <w:sz w:val="22"/>
        </w:rPr>
      </w:pPr>
      <w:r>
        <w:rPr>
          <w:b/>
          <w:bCs/>
          <w:sz w:val="22"/>
        </w:rPr>
      </w:r>
    </w:p>
    <w:p>
      <w:pPr>
        <w:pStyle w:val="Normal"/>
        <w:ind w:hanging="2160" w:start="2160" w:end="0"/>
        <w:rPr/>
      </w:pPr>
      <w:r>
        <w:rPr>
          <w:b/>
          <w:bCs/>
          <w:sz w:val="22"/>
        </w:rPr>
        <w:t>Buyer:</w:t>
        <w:tab/>
      </w:r>
      <w:r>
        <w:rPr>
          <w:sz w:val="22"/>
        </w:rPr>
        <w:t>ENA</w:t>
      </w:r>
    </w:p>
    <w:p>
      <w:pPr>
        <w:pStyle w:val="Normal"/>
        <w:ind w:hanging="2160" w:start="2160" w:end="0"/>
        <w:rPr>
          <w:sz w:val="22"/>
        </w:rPr>
      </w:pPr>
      <w:r>
        <w:rPr>
          <w:sz w:val="22"/>
        </w:rPr>
      </w:r>
    </w:p>
    <w:p>
      <w:pPr>
        <w:pStyle w:val="Normal"/>
        <w:ind w:hanging="2160" w:start="2160" w:end="0"/>
        <w:rPr/>
      </w:pPr>
      <w:r>
        <w:rPr>
          <w:b/>
          <w:bCs/>
          <w:sz w:val="22"/>
        </w:rPr>
        <w:t>Seller:</w:t>
      </w:r>
      <w:r>
        <w:rPr>
          <w:sz w:val="22"/>
        </w:rPr>
        <w:tab/>
        <w:t>HubCo</w:t>
      </w:r>
    </w:p>
    <w:p>
      <w:pPr>
        <w:pStyle w:val="Normal"/>
        <w:rPr>
          <w:b/>
          <w:bCs/>
          <w:sz w:val="22"/>
        </w:rPr>
      </w:pPr>
      <w:r>
        <w:rPr>
          <w:b/>
          <w:bCs/>
          <w:sz w:val="22"/>
        </w:rPr>
      </w:r>
    </w:p>
    <w:p>
      <w:pPr>
        <w:pStyle w:val="Normal"/>
        <w:spacing w:before="0" w:after="40"/>
        <w:ind w:hanging="2160" w:start="2160" w:end="0"/>
        <w:rPr/>
      </w:pPr>
      <w:r>
        <w:rPr>
          <w:b/>
          <w:bCs/>
          <w:sz w:val="22"/>
        </w:rPr>
        <w:t>Service:</w:t>
        <w:tab/>
      </w:r>
      <w:r>
        <w:rPr>
          <w:sz w:val="22"/>
        </w:rPr>
        <w:t>Buyer will manage Seller transport and storage contracts and options</w:t>
      </w:r>
    </w:p>
    <w:p>
      <w:pPr>
        <w:pStyle w:val="Normal"/>
        <w:spacing w:before="0" w:after="40"/>
        <w:ind w:hanging="2160" w:start="2160" w:end="0"/>
        <w:rPr>
          <w:b/>
          <w:bCs/>
          <w:sz w:val="22"/>
        </w:rPr>
      </w:pPr>
      <w:r>
        <w:rPr>
          <w:b/>
          <w:bCs/>
          <w:sz w:val="22"/>
        </w:rPr>
      </w:r>
    </w:p>
    <w:p>
      <w:pPr>
        <w:pStyle w:val="Normal"/>
        <w:spacing w:before="0" w:after="40"/>
        <w:ind w:hanging="2160" w:start="2160" w:end="0"/>
        <w:rPr/>
      </w:pPr>
      <w:r>
        <w:rPr>
          <w:b/>
          <w:bCs/>
          <w:sz w:val="22"/>
        </w:rPr>
        <w:t>Asset Mgmt Fee:</w:t>
        <w:tab/>
      </w:r>
      <w:r>
        <w:rPr>
          <w:sz w:val="22"/>
        </w:rPr>
        <w:t>ENA will pay to HubCo a fee of $[  ] for the right to provide the Service.</w:t>
      </w:r>
    </w:p>
    <w:p>
      <w:pPr>
        <w:pStyle w:val="Normal"/>
        <w:spacing w:before="0" w:after="40"/>
        <w:ind w:hanging="2160" w:start="2160" w:end="0"/>
        <w:rPr>
          <w:b/>
          <w:bCs/>
          <w:sz w:val="22"/>
        </w:rPr>
      </w:pPr>
      <w:r>
        <w:rPr>
          <w:b/>
          <w:bCs/>
          <w:sz w:val="22"/>
        </w:rPr>
      </w:r>
    </w:p>
    <w:p>
      <w:pPr>
        <w:pStyle w:val="Normal"/>
        <w:spacing w:before="0" w:after="40"/>
        <w:ind w:hanging="2160" w:start="2160" w:end="0"/>
        <w:rPr/>
      </w:pPr>
      <w:r>
        <w:rPr>
          <w:b/>
          <w:bCs/>
          <w:sz w:val="22"/>
        </w:rPr>
        <w:t>Storage Contracts:</w:t>
        <w:tab/>
      </w:r>
      <w:r>
        <w:rPr>
          <w:sz w:val="22"/>
        </w:rPr>
        <w:t xml:space="preserve">The terms of the HubCo’ storage contracts are set forth above.   </w:t>
      </w:r>
    </w:p>
    <w:p>
      <w:pPr>
        <w:pStyle w:val="Normal"/>
        <w:spacing w:before="0" w:after="40"/>
        <w:ind w:hanging="2160" w:start="2160" w:end="0"/>
        <w:rPr>
          <w:b/>
          <w:bCs/>
          <w:sz w:val="22"/>
        </w:rPr>
      </w:pPr>
      <w:r>
        <w:rPr>
          <w:b/>
          <w:bCs/>
          <w:sz w:val="22"/>
        </w:rPr>
      </w:r>
    </w:p>
    <w:p>
      <w:pPr>
        <w:pStyle w:val="Normal"/>
        <w:spacing w:before="0" w:after="40"/>
        <w:ind w:hanging="2160" w:start="2160" w:end="0"/>
        <w:rPr>
          <w:b/>
          <w:bCs/>
          <w:sz w:val="22"/>
        </w:rPr>
      </w:pPr>
      <w:r>
        <w:rPr>
          <w:b/>
          <w:bCs/>
          <w:sz w:val="22"/>
        </w:rPr>
        <w:t>Transport Contract:</w:t>
        <w:tab/>
      </w:r>
      <w:r>
        <w:rPr>
          <w:sz w:val="22"/>
        </w:rPr>
        <w:t>The terms of HubCo’s transport contracts are set forth above.</w:t>
      </w:r>
      <w:r>
        <w:br w:type="page"/>
      </w:r>
    </w:p>
    <w:p>
      <w:pPr>
        <w:pStyle w:val="Heading6"/>
        <w:spacing w:before="40" w:after="0"/>
        <w:ind w:firstLine="720" w:start="0" w:end="0"/>
        <w:jc w:val="center"/>
        <w:rPr>
          <w:b/>
          <w:bCs/>
        </w:rPr>
      </w:pPr>
      <w:r>
        <w:rPr>
          <w:b/>
          <w:bCs/>
        </w:rPr>
        <w:t>Commercial Terms: ENA/Unocal Compression Services Transaction</w:t>
      </w:r>
    </w:p>
    <w:p>
      <w:pPr>
        <w:pStyle w:val="BodyText3"/>
        <w:spacing w:before="40" w:after="0"/>
        <w:ind w:start="720" w:end="0"/>
        <w:rPr>
          <w:b/>
          <w:bCs/>
        </w:rPr>
      </w:pPr>
      <w:r>
        <w:rPr>
          <w:b/>
          <w:bCs/>
        </w:rPr>
      </w:r>
    </w:p>
    <w:p>
      <w:pPr>
        <w:pStyle w:val="Normal"/>
        <w:rPr>
          <w:b/>
          <w:bCs/>
          <w:sz w:val="22"/>
        </w:rPr>
      </w:pPr>
      <w:r>
        <w:rPr>
          <w:b/>
          <w:bCs/>
          <w:sz w:val="22"/>
        </w:rPr>
      </w:r>
    </w:p>
    <w:p>
      <w:pPr>
        <w:pStyle w:val="Normal"/>
        <w:ind w:hanging="2160" w:start="2160" w:end="0"/>
        <w:rPr/>
      </w:pPr>
      <w:r>
        <w:rPr>
          <w:b/>
          <w:bCs/>
          <w:sz w:val="22"/>
        </w:rPr>
        <w:t>Buyer:</w:t>
        <w:tab/>
      </w:r>
      <w:r>
        <w:rPr>
          <w:sz w:val="22"/>
        </w:rPr>
        <w:t>Unocal</w:t>
      </w:r>
    </w:p>
    <w:p>
      <w:pPr>
        <w:pStyle w:val="Normal"/>
        <w:ind w:hanging="2160" w:start="2160" w:end="0"/>
        <w:rPr>
          <w:sz w:val="22"/>
        </w:rPr>
      </w:pPr>
      <w:r>
        <w:rPr>
          <w:sz w:val="22"/>
        </w:rPr>
      </w:r>
    </w:p>
    <w:p>
      <w:pPr>
        <w:pStyle w:val="Normal"/>
        <w:ind w:hanging="2160" w:start="2160" w:end="0"/>
        <w:rPr/>
      </w:pPr>
      <w:r>
        <w:rPr>
          <w:b/>
          <w:bCs/>
          <w:sz w:val="22"/>
        </w:rPr>
        <w:t>Seller:</w:t>
      </w:r>
      <w:r>
        <w:rPr>
          <w:sz w:val="22"/>
        </w:rPr>
        <w:tab/>
        <w:t>ECS</w:t>
      </w:r>
    </w:p>
    <w:p>
      <w:pPr>
        <w:pStyle w:val="Normal"/>
        <w:rPr>
          <w:b/>
          <w:bCs/>
          <w:sz w:val="22"/>
        </w:rPr>
      </w:pPr>
      <w:r>
        <w:rPr>
          <w:b/>
          <w:bCs/>
          <w:sz w:val="22"/>
        </w:rPr>
      </w:r>
    </w:p>
    <w:p>
      <w:pPr>
        <w:pStyle w:val="Normal"/>
        <w:spacing w:before="0" w:after="40"/>
        <w:ind w:hanging="2160" w:start="2160" w:end="0"/>
        <w:rPr/>
      </w:pPr>
      <w:r>
        <w:rPr>
          <w:b/>
          <w:bCs/>
          <w:sz w:val="22"/>
        </w:rPr>
        <w:t>Service:</w:t>
        <w:tab/>
      </w:r>
      <w:r>
        <w:rPr>
          <w:sz w:val="22"/>
        </w:rPr>
        <w:t>Compression services to effect the delivery [     ] of gas under</w:t>
      </w:r>
    </w:p>
    <w:p>
      <w:pPr>
        <w:pStyle w:val="Normal"/>
        <w:spacing w:before="0" w:after="40"/>
        <w:ind w:hanging="2160" w:start="2160" w:end="0"/>
        <w:rPr>
          <w:b/>
          <w:bCs/>
          <w:sz w:val="22"/>
        </w:rPr>
      </w:pPr>
      <w:r>
        <w:rPr>
          <w:b/>
          <w:bCs/>
          <w:sz w:val="22"/>
        </w:rPr>
      </w:r>
    </w:p>
    <w:p>
      <w:pPr>
        <w:pStyle w:val="BodyText3"/>
        <w:spacing w:before="0" w:after="60"/>
        <w:ind w:hanging="2160" w:start="2160" w:end="0"/>
        <w:rPr/>
      </w:pPr>
      <w:r>
        <w:rPr>
          <w:b/>
          <w:bCs/>
        </w:rPr>
        <w:t>Delivery Point:</w:t>
        <w:tab/>
      </w:r>
      <w:r>
        <w:rPr/>
        <w:t>[   ]</w:t>
      </w:r>
      <w:r>
        <w:rPr>
          <w:b/>
          <w:bCs/>
        </w:rPr>
        <w:t xml:space="preserve"> </w:t>
      </w:r>
      <w:r>
        <w:rPr/>
        <w:t xml:space="preserve">HP-hours will be delivered at the physical shaft between the electric motor and the compressor.  </w:t>
      </w:r>
    </w:p>
    <w:p>
      <w:pPr>
        <w:pStyle w:val="BodyText3"/>
        <w:spacing w:before="0" w:after="60"/>
        <w:ind w:hanging="2160" w:start="2160" w:end="0"/>
        <w:rPr/>
      </w:pPr>
      <w:r>
        <w:rPr/>
      </w:r>
    </w:p>
    <w:p>
      <w:pPr>
        <w:pStyle w:val="BodyText3"/>
        <w:spacing w:before="0" w:after="60"/>
        <w:ind w:hanging="2160" w:start="2160" w:end="0"/>
        <w:rPr/>
      </w:pPr>
      <w:r>
        <w:rPr>
          <w:b/>
          <w:bCs/>
        </w:rPr>
        <w:t>Metering</w:t>
      </w:r>
      <w:r>
        <w:rPr/>
        <w:t>:</w:t>
        <w:tab/>
        <w:t xml:space="preserve">Monthly Hp – Hour usage would be determined by measurement of the KWh usage at the primary meter and then applying the following formula:  </w:t>
      </w:r>
    </w:p>
    <w:p>
      <w:pPr>
        <w:pStyle w:val="BodyText3"/>
        <w:spacing w:before="0" w:after="60"/>
        <w:ind w:start="2160" w:end="0"/>
        <w:rPr/>
      </w:pPr>
      <w:r>
        <w:rPr/>
      </w:r>
    </w:p>
    <w:p>
      <w:pPr>
        <w:pStyle w:val="BodyText3"/>
        <w:spacing w:before="0" w:after="60"/>
        <w:ind w:start="2160" w:end="0"/>
        <w:rPr/>
      </w:pPr>
      <w:r>
        <w:rPr/>
        <w:t>(Total Monthly Kilowatt Hour Usage from the Primary Meter) x (1.341 HP/Kilowatt)</w:t>
      </w:r>
    </w:p>
    <w:p>
      <w:pPr>
        <w:pStyle w:val="Normal"/>
        <w:spacing w:before="0" w:after="40"/>
        <w:ind w:hanging="2160" w:start="2160" w:end="0"/>
        <w:rPr>
          <w:b/>
          <w:bCs/>
          <w:sz w:val="22"/>
        </w:rPr>
      </w:pPr>
      <w:r>
        <w:rPr>
          <w:b/>
          <w:bCs/>
          <w:sz w:val="22"/>
        </w:rPr>
      </w:r>
    </w:p>
    <w:p>
      <w:pPr>
        <w:pStyle w:val="Normal"/>
        <w:spacing w:before="0" w:after="40"/>
        <w:ind w:hanging="2160" w:start="2160" w:end="0"/>
        <w:rPr/>
      </w:pPr>
      <w:r>
        <w:rPr>
          <w:b/>
          <w:bCs/>
          <w:sz w:val="22"/>
        </w:rPr>
        <w:t>Term</w:t>
      </w:r>
      <w:r>
        <w:rPr>
          <w:sz w:val="22"/>
        </w:rPr>
        <w:t xml:space="preserve">:  </w:t>
        <w:tab/>
        <w:t>In consideration of Buyer’s plans to expand its storage facility and enter into the Phase II storage and transportation contracts, Seller will use all reasonable efforts to cause the compression services to be available by 1 January 2004.</w:t>
      </w:r>
    </w:p>
    <w:p>
      <w:pPr>
        <w:pStyle w:val="Normal"/>
        <w:spacing w:before="0" w:after="40"/>
        <w:ind w:hanging="2160" w:start="2160" w:end="0"/>
        <w:rPr>
          <w:b/>
          <w:bCs/>
          <w:sz w:val="22"/>
        </w:rPr>
      </w:pPr>
      <w:r>
        <w:rPr>
          <w:b/>
          <w:bCs/>
          <w:sz w:val="22"/>
        </w:rPr>
      </w:r>
    </w:p>
    <w:p>
      <w:pPr>
        <w:pStyle w:val="Normal"/>
        <w:spacing w:before="0" w:after="40"/>
        <w:ind w:hanging="2160" w:start="2160" w:end="0"/>
        <w:rPr>
          <w:b/>
          <w:bCs/>
          <w:sz w:val="22"/>
        </w:rPr>
      </w:pPr>
      <w:r>
        <w:rPr>
          <w:b/>
          <w:bCs/>
          <w:sz w:val="22"/>
        </w:rPr>
      </w:r>
    </w:p>
    <w:p>
      <w:pPr>
        <w:pStyle w:val="Normal"/>
        <w:spacing w:before="0" w:after="40"/>
        <w:ind w:hanging="2160" w:start="2160" w:end="0"/>
        <w:rPr/>
      </w:pPr>
      <w:r>
        <w:rPr>
          <w:b/>
          <w:bCs/>
          <w:sz w:val="22"/>
        </w:rPr>
        <w:t>Service Level</w:t>
      </w:r>
      <w:r>
        <w:rPr>
          <w:sz w:val="22"/>
        </w:rPr>
        <w:t xml:space="preserve">:  </w:t>
        <w:tab/>
        <w:t>Firm with secondary rights within the path</w:t>
      </w:r>
    </w:p>
    <w:p>
      <w:pPr>
        <w:pStyle w:val="Normal"/>
        <w:spacing w:before="0" w:after="40"/>
        <w:rPr>
          <w:b/>
          <w:bCs/>
          <w:sz w:val="22"/>
        </w:rPr>
      </w:pPr>
      <w:r>
        <w:rPr>
          <w:b/>
          <w:bCs/>
          <w:sz w:val="22"/>
        </w:rPr>
      </w:r>
    </w:p>
    <w:p>
      <w:pPr>
        <w:pStyle w:val="Normal"/>
        <w:spacing w:before="0" w:after="40"/>
        <w:rPr/>
      </w:pPr>
      <w:r>
        <w:rPr>
          <w:b/>
          <w:bCs/>
          <w:sz w:val="22"/>
        </w:rPr>
        <w:t>Charges</w:t>
      </w:r>
      <w:r>
        <w:rPr>
          <w:sz w:val="22"/>
        </w:rPr>
        <w:t>:</w:t>
      </w:r>
    </w:p>
    <w:p>
      <w:pPr>
        <w:pStyle w:val="BodyText3"/>
        <w:numPr>
          <w:ilvl w:val="0"/>
          <w:numId w:val="5"/>
        </w:numPr>
        <w:tabs>
          <w:tab w:val="clear" w:pos="720"/>
        </w:tabs>
        <w:ind w:hanging="2520" w:start="2880" w:end="0"/>
        <w:rPr/>
      </w:pPr>
      <w:r>
        <w:rPr>
          <w:b/>
          <w:bCs/>
        </w:rPr>
        <w:t>Service Charge</w:t>
      </w:r>
      <w:r>
        <w:rPr/>
        <w:t>.</w:t>
        <w:tab/>
        <w:t>Buyer would deliver firm natural gas volumes to Seller on a monthly basis, at a defined delivery point meter, Waha, Texas, for the delivery of HP-Hours.  The Service Charge is based on a 30% load factor and will be adjusted for actual load factors below the minimum.</w:t>
      </w:r>
    </w:p>
    <w:p>
      <w:pPr>
        <w:pStyle w:val="BodyText3"/>
        <w:rPr/>
      </w:pPr>
      <w:r>
        <w:rPr/>
      </w:r>
    </w:p>
    <w:tbl>
      <w:tblPr>
        <w:tblW w:w="6640" w:type="dxa"/>
        <w:jc w:val="center"/>
        <w:tblInd w:w="0" w:type="dxa"/>
        <w:tblLayout w:type="fixed"/>
        <w:tblCellMar>
          <w:top w:w="0" w:type="dxa"/>
          <w:start w:w="0" w:type="dxa"/>
          <w:bottom w:w="0" w:type="dxa"/>
          <w:end w:w="0" w:type="dxa"/>
        </w:tblCellMar>
      </w:tblPr>
      <w:tblGrid>
        <w:gridCol w:w="1457"/>
        <w:gridCol w:w="1640"/>
        <w:gridCol w:w="127"/>
        <w:gridCol w:w="1779"/>
        <w:gridCol w:w="1637"/>
      </w:tblGrid>
      <w:tr>
        <w:trPr>
          <w:trHeight w:val="255" w:hRule="atLeast"/>
        </w:trPr>
        <w:tc>
          <w:tcPr>
            <w:tcW w:w="6640" w:type="dxa"/>
            <w:gridSpan w:val="5"/>
            <w:tcBorders>
              <w:top w:val="single" w:sz="4" w:space="0" w:color="000000"/>
              <w:start w:val="single" w:sz="4" w:space="0" w:color="000000"/>
              <w:end w:val="single" w:sz="4" w:space="0" w:color="000000"/>
            </w:tcBorders>
            <w:shd w:fill="FFFFFF" w:val="clear"/>
            <w:vAlign w:val="bottom"/>
          </w:tcPr>
          <w:p>
            <w:pPr>
              <w:pStyle w:val="Normal"/>
              <w:rPr>
                <w:rFonts w:ascii="Arial" w:hAnsi="Arial" w:eastAsia="Arial Unicode MS" w:cs="Arial"/>
                <w:b/>
                <w:bCs/>
                <w:u w:val="single"/>
              </w:rPr>
            </w:pPr>
            <w:r>
              <w:rPr>
                <w:rFonts w:cs="Arial" w:ascii="Arial" w:hAnsi="Arial"/>
                <w:b/>
                <w:bCs/>
                <w:u w:val="single"/>
              </w:rPr>
              <w:t>Monthly MMBTUs Delivered</w:t>
            </w:r>
          </w:p>
        </w:tc>
      </w:tr>
      <w:tr>
        <w:trPr>
          <w:trHeight w:val="43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1640" w:type="dxa"/>
            <w:tcBorders/>
            <w:shd w:fill="FFFFFF" w:val="clear"/>
            <w:vAlign w:val="bottom"/>
          </w:tcPr>
          <w:p>
            <w:pPr>
              <w:pStyle w:val="Normal"/>
              <w:jc w:val="end"/>
              <w:rPr>
                <w:rFonts w:ascii="Arial" w:hAnsi="Arial" w:eastAsia="Arial Unicode MS" w:cs="Arial"/>
                <w:b/>
                <w:bCs/>
              </w:rPr>
            </w:pPr>
            <w:r>
              <w:rPr>
                <w:rFonts w:cs="Arial" w:ascii="Arial" w:hAnsi="Arial"/>
                <w:b/>
                <w:bCs/>
              </w:rPr>
              <w:t>MMBTUs</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 </w:t>
            </w:r>
          </w:p>
        </w:tc>
        <w:tc>
          <w:tcPr>
            <w:tcW w:w="1637" w:type="dxa"/>
            <w:tcBorders>
              <w:end w:val="single" w:sz="4" w:space="0" w:color="000000"/>
            </w:tcBorders>
            <w:shd w:fill="FFFFFF" w:val="clear"/>
            <w:vAlign w:val="bottom"/>
          </w:tcPr>
          <w:p>
            <w:pPr>
              <w:pStyle w:val="Normal"/>
              <w:jc w:val="end"/>
              <w:rPr>
                <w:rFonts w:ascii="Arial" w:hAnsi="Arial" w:eastAsia="Arial Unicode MS" w:cs="Arial"/>
                <w:b/>
                <w:bCs/>
              </w:rPr>
            </w:pPr>
            <w:r>
              <w:rPr>
                <w:rFonts w:cs="Arial" w:ascii="Arial" w:hAnsi="Arial"/>
                <w:b/>
                <w:bCs/>
              </w:rPr>
              <w:t>MMBTUs</w:t>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b/>
                <w:bCs/>
                <w:u w:val="single"/>
              </w:rPr>
            </w:pPr>
            <w:r>
              <w:rPr>
                <w:rFonts w:cs="Arial" w:ascii="Arial" w:hAnsi="Arial"/>
                <w:b/>
                <w:bCs/>
                <w:u w:val="single"/>
              </w:rPr>
              <w:t>Month</w:t>
            </w:r>
          </w:p>
        </w:tc>
        <w:tc>
          <w:tcPr>
            <w:tcW w:w="1640" w:type="dxa"/>
            <w:tcBorders/>
            <w:shd w:fill="FFFFFF" w:val="clear"/>
            <w:vAlign w:val="bottom"/>
          </w:tcPr>
          <w:p>
            <w:pPr>
              <w:pStyle w:val="Normal"/>
              <w:jc w:val="end"/>
              <w:rPr>
                <w:rFonts w:ascii="Arial" w:hAnsi="Arial" w:eastAsia="Arial Unicode MS" w:cs="Arial"/>
                <w:b/>
                <w:bCs/>
                <w:u w:val="single"/>
              </w:rPr>
            </w:pPr>
            <w:r>
              <w:rPr>
                <w:rFonts w:cs="Arial" w:ascii="Arial" w:hAnsi="Arial"/>
                <w:b/>
                <w:bCs/>
                <w:u w:val="single"/>
              </w:rPr>
              <w:t>Delivered</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b/>
                <w:bCs/>
                <w:u w:val="single"/>
              </w:rPr>
            </w:pPr>
            <w:r>
              <w:rPr>
                <w:rFonts w:cs="Arial" w:ascii="Arial" w:hAnsi="Arial"/>
                <w:b/>
                <w:bCs/>
                <w:u w:val="single"/>
              </w:rPr>
              <w:t>Month</w:t>
            </w:r>
          </w:p>
        </w:tc>
        <w:tc>
          <w:tcPr>
            <w:tcW w:w="1637" w:type="dxa"/>
            <w:tcBorders>
              <w:end w:val="single" w:sz="4" w:space="0" w:color="000000"/>
            </w:tcBorders>
            <w:shd w:fill="FFFFFF" w:val="clear"/>
            <w:vAlign w:val="bottom"/>
          </w:tcPr>
          <w:p>
            <w:pPr>
              <w:pStyle w:val="Normal"/>
              <w:jc w:val="end"/>
              <w:rPr>
                <w:rFonts w:ascii="Arial" w:hAnsi="Arial" w:eastAsia="Arial Unicode MS" w:cs="Arial"/>
                <w:b/>
                <w:bCs/>
                <w:u w:val="single"/>
              </w:rPr>
            </w:pPr>
            <w:r>
              <w:rPr>
                <w:rFonts w:cs="Arial" w:ascii="Arial" w:hAnsi="Arial"/>
                <w:b/>
                <w:bCs/>
                <w:u w:val="single"/>
              </w:rPr>
              <w:t>Delivered</w:t>
            </w:r>
          </w:p>
        </w:tc>
      </w:tr>
      <w:tr>
        <w:trPr>
          <w:trHeight w:val="330"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January</w:t>
            </w:r>
          </w:p>
        </w:tc>
        <w:tc>
          <w:tcPr>
            <w:tcW w:w="1640" w:type="dxa"/>
            <w:tcBorders/>
            <w:shd w:fill="FFFFFF" w:val="clear"/>
            <w:vAlign w:val="bottom"/>
          </w:tcPr>
          <w:p>
            <w:pPr>
              <w:pStyle w:val="Normal"/>
              <w:jc w:val="end"/>
              <w:rPr>
                <w:rFonts w:ascii="Arial" w:hAnsi="Arial" w:eastAsia="Arial Unicode MS" w:cs="Arial"/>
              </w:rPr>
            </w:pPr>
            <w:r>
              <w:rPr>
                <w:rFonts w:eastAsia="Arial Unicode MS" w:cs="Arial" w:ascii="Arial" w:hAnsi="Arial"/>
              </w:rPr>
              <w:t>13,968</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July</w:t>
            </w:r>
          </w:p>
        </w:tc>
        <w:tc>
          <w:tcPr>
            <w:tcW w:w="1637" w:type="dxa"/>
            <w:tcBorders>
              <w:end w:val="single" w:sz="4" w:space="0" w:color="000000"/>
            </w:tcBorders>
            <w:shd w:fill="FFFFFF" w:val="clear"/>
            <w:vAlign w:val="bottom"/>
          </w:tcPr>
          <w:p>
            <w:pPr>
              <w:pStyle w:val="Normal"/>
              <w:jc w:val="end"/>
              <w:rPr>
                <w:rFonts w:ascii="Arial" w:hAnsi="Arial" w:eastAsia="Arial Unicode MS" w:cs="Arial"/>
              </w:rPr>
            </w:pPr>
            <w:r>
              <w:rPr>
                <w:rFonts w:eastAsia="Arial Unicode MS" w:cs="Arial" w:ascii="Arial" w:hAnsi="Arial"/>
              </w:rPr>
              <w:t>13,968</w:t>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February</w:t>
            </w:r>
          </w:p>
        </w:tc>
        <w:tc>
          <w:tcPr>
            <w:tcW w:w="1640" w:type="dxa"/>
            <w:tcBorders/>
            <w:shd w:fill="FFFFFF" w:val="clear"/>
            <w:vAlign w:val="bottom"/>
          </w:tcPr>
          <w:p>
            <w:pPr>
              <w:pStyle w:val="Normal"/>
              <w:jc w:val="end"/>
              <w:rPr>
                <w:rFonts w:ascii="Arial" w:hAnsi="Arial" w:eastAsia="Arial Unicode MS" w:cs="Arial"/>
              </w:rPr>
            </w:pPr>
            <w:r>
              <w:rPr>
                <w:rFonts w:eastAsia="Arial Unicode MS" w:cs="Arial" w:ascii="Arial" w:hAnsi="Arial"/>
              </w:rPr>
              <w:t>12,616</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August</w:t>
            </w:r>
          </w:p>
        </w:tc>
        <w:tc>
          <w:tcPr>
            <w:tcW w:w="1637" w:type="dxa"/>
            <w:tcBorders>
              <w:end w:val="single" w:sz="4" w:space="0" w:color="000000"/>
            </w:tcBorders>
            <w:shd w:fill="FFFFFF" w:val="clear"/>
            <w:vAlign w:val="bottom"/>
          </w:tcPr>
          <w:p>
            <w:pPr>
              <w:pStyle w:val="Normal"/>
              <w:jc w:val="end"/>
              <w:rPr>
                <w:rFonts w:ascii="Arial" w:hAnsi="Arial" w:eastAsia="Arial Unicode MS" w:cs="Arial"/>
              </w:rPr>
            </w:pPr>
            <w:r>
              <w:rPr>
                <w:rFonts w:eastAsia="Arial Unicode MS" w:cs="Arial" w:ascii="Arial" w:hAnsi="Arial"/>
              </w:rPr>
              <w:t>13,968</w:t>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March</w:t>
            </w:r>
          </w:p>
        </w:tc>
        <w:tc>
          <w:tcPr>
            <w:tcW w:w="1640" w:type="dxa"/>
            <w:tcBorders/>
            <w:shd w:fill="FFFFFF" w:val="clear"/>
            <w:vAlign w:val="bottom"/>
          </w:tcPr>
          <w:p>
            <w:pPr>
              <w:pStyle w:val="Normal"/>
              <w:jc w:val="end"/>
              <w:rPr>
                <w:rFonts w:ascii="Arial" w:hAnsi="Arial" w:eastAsia="Arial Unicode MS" w:cs="Arial"/>
              </w:rPr>
            </w:pPr>
            <w:r>
              <w:rPr>
                <w:rFonts w:eastAsia="Arial Unicode MS" w:cs="Arial" w:ascii="Arial" w:hAnsi="Arial"/>
              </w:rPr>
              <w:t>13,968</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September</w:t>
            </w:r>
          </w:p>
        </w:tc>
        <w:tc>
          <w:tcPr>
            <w:tcW w:w="1637" w:type="dxa"/>
            <w:tcBorders>
              <w:end w:val="single" w:sz="4" w:space="0" w:color="000000"/>
            </w:tcBorders>
            <w:shd w:fill="FFFFFF" w:val="clear"/>
            <w:vAlign w:val="bottom"/>
          </w:tcPr>
          <w:p>
            <w:pPr>
              <w:pStyle w:val="Normal"/>
              <w:jc w:val="end"/>
              <w:rPr>
                <w:rFonts w:ascii="Arial" w:hAnsi="Arial" w:eastAsia="Arial Unicode MS" w:cs="Arial"/>
              </w:rPr>
            </w:pPr>
            <w:r>
              <w:rPr>
                <w:rFonts w:eastAsia="Arial Unicode MS" w:cs="Arial" w:ascii="Arial" w:hAnsi="Arial"/>
              </w:rPr>
              <w:t>13,517</w:t>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April</w:t>
            </w:r>
          </w:p>
        </w:tc>
        <w:tc>
          <w:tcPr>
            <w:tcW w:w="1640" w:type="dxa"/>
            <w:tcBorders/>
            <w:shd w:fill="FFFFFF" w:val="clear"/>
            <w:vAlign w:val="bottom"/>
          </w:tcPr>
          <w:p>
            <w:pPr>
              <w:pStyle w:val="Normal"/>
              <w:jc w:val="end"/>
              <w:rPr>
                <w:rFonts w:ascii="Arial" w:hAnsi="Arial" w:eastAsia="Arial Unicode MS" w:cs="Arial"/>
              </w:rPr>
            </w:pPr>
            <w:r>
              <w:rPr>
                <w:rFonts w:eastAsia="Arial Unicode MS" w:cs="Arial" w:ascii="Arial" w:hAnsi="Arial"/>
              </w:rPr>
              <w:t>13,517</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October</w:t>
            </w:r>
          </w:p>
        </w:tc>
        <w:tc>
          <w:tcPr>
            <w:tcW w:w="1637" w:type="dxa"/>
            <w:tcBorders>
              <w:end w:val="single" w:sz="4" w:space="0" w:color="000000"/>
            </w:tcBorders>
            <w:shd w:fill="FFFFFF" w:val="clear"/>
            <w:vAlign w:val="bottom"/>
          </w:tcPr>
          <w:p>
            <w:pPr>
              <w:pStyle w:val="Normal"/>
              <w:jc w:val="end"/>
              <w:rPr>
                <w:rFonts w:ascii="Arial" w:hAnsi="Arial" w:eastAsia="Arial Unicode MS" w:cs="Arial"/>
              </w:rPr>
            </w:pPr>
            <w:r>
              <w:rPr>
                <w:rFonts w:eastAsia="Arial Unicode MS" w:cs="Arial" w:ascii="Arial" w:hAnsi="Arial"/>
              </w:rPr>
              <w:t>13,968</w:t>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May</w:t>
            </w:r>
          </w:p>
        </w:tc>
        <w:tc>
          <w:tcPr>
            <w:tcW w:w="1640" w:type="dxa"/>
            <w:tcBorders/>
            <w:shd w:fill="FFFFFF" w:val="clear"/>
            <w:vAlign w:val="bottom"/>
          </w:tcPr>
          <w:p>
            <w:pPr>
              <w:pStyle w:val="Normal"/>
              <w:jc w:val="end"/>
              <w:rPr>
                <w:rFonts w:ascii="Arial" w:hAnsi="Arial" w:eastAsia="Arial Unicode MS" w:cs="Arial"/>
              </w:rPr>
            </w:pPr>
            <w:r>
              <w:rPr>
                <w:rFonts w:eastAsia="Arial Unicode MS" w:cs="Arial" w:ascii="Arial" w:hAnsi="Arial"/>
              </w:rPr>
              <w:t>13,968</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November</w:t>
            </w:r>
          </w:p>
        </w:tc>
        <w:tc>
          <w:tcPr>
            <w:tcW w:w="1637" w:type="dxa"/>
            <w:tcBorders>
              <w:end w:val="single" w:sz="4" w:space="0" w:color="000000"/>
            </w:tcBorders>
            <w:shd w:fill="FFFFFF" w:val="clear"/>
            <w:vAlign w:val="bottom"/>
          </w:tcPr>
          <w:p>
            <w:pPr>
              <w:pStyle w:val="Normal"/>
              <w:jc w:val="end"/>
              <w:rPr>
                <w:rFonts w:ascii="Arial" w:hAnsi="Arial" w:eastAsia="Arial Unicode MS" w:cs="Arial"/>
              </w:rPr>
            </w:pPr>
            <w:r>
              <w:rPr>
                <w:rFonts w:eastAsia="Arial Unicode MS" w:cs="Arial" w:ascii="Arial" w:hAnsi="Arial"/>
              </w:rPr>
              <w:t>13,517</w:t>
            </w:r>
          </w:p>
        </w:tc>
      </w:tr>
      <w:tr>
        <w:trPr>
          <w:trHeight w:val="255" w:hRule="atLeast"/>
        </w:trPr>
        <w:tc>
          <w:tcPr>
            <w:tcW w:w="1457"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June</w:t>
            </w:r>
          </w:p>
        </w:tc>
        <w:tc>
          <w:tcPr>
            <w:tcW w:w="1640" w:type="dxa"/>
            <w:tcBorders>
              <w:bottom w:val="single" w:sz="4" w:space="0" w:color="000000"/>
            </w:tcBorders>
            <w:shd w:fill="FFFFFF" w:val="clear"/>
            <w:vAlign w:val="bottom"/>
          </w:tcPr>
          <w:p>
            <w:pPr>
              <w:pStyle w:val="Normal"/>
              <w:jc w:val="end"/>
              <w:rPr>
                <w:rFonts w:ascii="Arial" w:hAnsi="Arial" w:eastAsia="Arial Unicode MS" w:cs="Arial"/>
              </w:rPr>
            </w:pPr>
            <w:r>
              <w:rPr>
                <w:rFonts w:eastAsia="Arial Unicode MS" w:cs="Arial" w:ascii="Arial" w:hAnsi="Arial"/>
              </w:rPr>
              <w:t>13,517</w:t>
            </w:r>
          </w:p>
        </w:tc>
        <w:tc>
          <w:tcPr>
            <w:tcW w:w="127" w:type="dxa"/>
            <w:tcBorders>
              <w:bottom w:val="single" w:sz="4"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bottom w:val="single" w:sz="4" w:space="0" w:color="000000"/>
            </w:tcBorders>
            <w:shd w:fill="FFFFFF" w:val="clear"/>
            <w:vAlign w:val="bottom"/>
          </w:tcPr>
          <w:p>
            <w:pPr>
              <w:pStyle w:val="Normal"/>
              <w:rPr>
                <w:rFonts w:ascii="Arial" w:hAnsi="Arial" w:eastAsia="Arial Unicode MS" w:cs="Arial"/>
              </w:rPr>
            </w:pPr>
            <w:r>
              <w:rPr>
                <w:rFonts w:cs="Arial" w:ascii="Arial" w:hAnsi="Arial"/>
              </w:rPr>
              <w:t>December</w:t>
            </w:r>
          </w:p>
        </w:tc>
        <w:tc>
          <w:tcPr>
            <w:tcW w:w="1637"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eastAsia="Arial Unicode MS" w:cs="Arial" w:ascii="Arial" w:hAnsi="Arial"/>
              </w:rPr>
              <w:t>13,968</w:t>
            </w:r>
          </w:p>
        </w:tc>
      </w:tr>
    </w:tbl>
    <w:p>
      <w:pPr>
        <w:pStyle w:val="BodyText3"/>
        <w:rPr/>
      </w:pPr>
      <w:r>
        <w:rPr/>
      </w:r>
    </w:p>
    <w:p>
      <w:pPr>
        <w:pStyle w:val="BodyText3"/>
        <w:rPr/>
      </w:pPr>
      <w:r>
        <w:rPr/>
      </w:r>
    </w:p>
    <w:p>
      <w:pPr>
        <w:pStyle w:val="BodyText3"/>
        <w:rPr/>
      </w:pPr>
      <w:r>
        <w:rPr/>
      </w:r>
    </w:p>
    <w:p>
      <w:pPr>
        <w:pStyle w:val="BodyText3"/>
        <w:rPr/>
      </w:pPr>
      <w:r>
        <w:rPr/>
      </w:r>
    </w:p>
    <w:p>
      <w:pPr>
        <w:pStyle w:val="BodyText3"/>
        <w:numPr>
          <w:ilvl w:val="0"/>
          <w:numId w:val="5"/>
        </w:numPr>
        <w:tabs>
          <w:tab w:val="clear" w:pos="720"/>
        </w:tabs>
        <w:ind w:hanging="2520" w:start="2880" w:end="0"/>
        <w:rPr/>
      </w:pPr>
      <w:r>
        <w:rPr>
          <w:b/>
          <w:bCs/>
        </w:rPr>
        <w:t>Annual Charge</w:t>
      </w:r>
      <w:r>
        <w:rPr/>
        <w:t xml:space="preserve">.  </w:t>
        <w:tab/>
        <w:t xml:space="preserve">Buyer would also pay Seller cash compensation for cost recovery during the contract term, as follows: </w:t>
      </w:r>
    </w:p>
    <w:p>
      <w:pPr>
        <w:pStyle w:val="BodyText3"/>
        <w:rPr/>
      </w:pPr>
      <w:r>
        <w:rPr/>
        <w:t xml:space="preserve">  </w:t>
      </w:r>
    </w:p>
    <w:p>
      <w:pPr>
        <w:pStyle w:val="BodyText3"/>
        <w:numPr>
          <w:ilvl w:val="0"/>
          <w:numId w:val="6"/>
        </w:numPr>
        <w:spacing w:before="0" w:after="60"/>
        <w:rPr/>
      </w:pPr>
      <w:r>
        <w:rPr/>
        <w:t>The fixed component of the “Annual Charge” would amount to $595,000 annually in equal monthly installments of $49,583.</w:t>
      </w:r>
    </w:p>
    <w:p>
      <w:pPr>
        <w:pStyle w:val="Normal"/>
        <w:numPr>
          <w:ilvl w:val="0"/>
          <w:numId w:val="6"/>
        </w:numPr>
        <w:jc w:val="both"/>
        <w:rPr>
          <w:sz w:val="22"/>
        </w:rPr>
      </w:pPr>
      <w:r>
        <w:rPr>
          <w:sz w:val="22"/>
        </w:rPr>
        <w:t>The variable $/Horsepower – Hour component of the “Annual Charge” applies to actual horsepower usage greater than a 30% monthly Load Factor.  HP-Hr usage greater than a 30% monthly Load Factor will be assessed a monthly fee of $.03120/HP-Hr used.</w:t>
      </w:r>
    </w:p>
    <w:p>
      <w:pPr>
        <w:pStyle w:val="Normal"/>
        <w:ind w:start="720" w:end="0"/>
        <w:jc w:val="both"/>
        <w:rPr>
          <w:sz w:val="22"/>
        </w:rPr>
      </w:pPr>
      <w:r>
        <w:rPr>
          <w:sz w:val="22"/>
        </w:rPr>
      </w:r>
    </w:p>
    <w:p>
      <w:pPr>
        <w:pStyle w:val="Normal"/>
        <w:spacing w:before="0" w:after="40"/>
        <w:ind w:start="360" w:end="0"/>
        <w:rPr>
          <w:sz w:val="22"/>
        </w:rPr>
      </w:pPr>
      <w:r>
        <w:rPr>
          <w:sz w:val="22"/>
        </w:rPr>
      </w:r>
    </w:p>
    <w:p>
      <w:pPr>
        <w:pStyle w:val="Normal"/>
        <w:spacing w:before="0" w:after="40"/>
        <w:ind w:hanging="2160" w:start="2160" w:end="0"/>
        <w:rPr>
          <w:b/>
          <w:bCs/>
          <w:sz w:val="22"/>
        </w:rPr>
      </w:pPr>
      <w:r>
        <w:rPr>
          <w:b/>
          <w:bCs/>
          <w:sz w:val="22"/>
        </w:rPr>
        <w:t>Cost/Installation/Ownership of Facilities:</w:t>
        <w:tab/>
      </w:r>
    </w:p>
    <w:p>
      <w:pPr>
        <w:pStyle w:val="Normal"/>
        <w:spacing w:before="0" w:after="40"/>
        <w:ind w:hanging="2160" w:start="2160" w:end="0"/>
        <w:rPr>
          <w:b/>
          <w:bCs/>
          <w:sz w:val="22"/>
        </w:rPr>
      </w:pPr>
      <w:r>
        <w:rPr>
          <w:b/>
          <w:bCs/>
          <w:sz w:val="22"/>
        </w:rPr>
      </w:r>
    </w:p>
    <w:p>
      <w:pPr>
        <w:pStyle w:val="Normal"/>
        <w:spacing w:before="0" w:after="40"/>
        <w:ind w:start="2160" w:end="0"/>
        <w:rPr>
          <w:sz w:val="22"/>
        </w:rPr>
      </w:pPr>
      <w:r>
        <w:rPr>
          <w:sz w:val="22"/>
        </w:rPr>
        <w:t>Buyer will contribute $6,000,000 for the purchase of one (1) 7,000 horsepower electric motor driven reciprocating compressor and a power transmission line.  In the event that the power provider agrees to fund the capital for the power transmission line, then the total capital costs will be reduced by the cost of the line and the annual charge will be increased by the cost charged by the power provider for the use of the line.</w:t>
      </w:r>
    </w:p>
    <w:p>
      <w:pPr>
        <w:pStyle w:val="Normal"/>
        <w:spacing w:before="0" w:after="40"/>
        <w:ind w:hanging="2160" w:start="2160" w:end="0"/>
        <w:rPr>
          <w:sz w:val="22"/>
        </w:rPr>
      </w:pPr>
      <w:r>
        <w:rPr>
          <w:sz w:val="22"/>
        </w:rPr>
      </w:r>
    </w:p>
    <w:p>
      <w:pPr>
        <w:pStyle w:val="Normal"/>
        <w:spacing w:before="0" w:after="40"/>
        <w:ind w:start="2160" w:end="0"/>
        <w:rPr>
          <w:sz w:val="22"/>
        </w:rPr>
      </w:pPr>
      <w:r>
        <w:rPr>
          <w:sz w:val="22"/>
        </w:rPr>
        <w:t xml:space="preserve">Seller will be responsible for ordering, delivering and installing the electric motor driven reciprocating compressor.  Seller would also arrange for the construction of the transmission line.  </w:t>
      </w:r>
    </w:p>
    <w:p>
      <w:pPr>
        <w:pStyle w:val="Normal"/>
        <w:spacing w:before="0" w:after="40"/>
        <w:ind w:start="2160" w:end="0"/>
        <w:rPr>
          <w:sz w:val="22"/>
        </w:rPr>
      </w:pPr>
      <w:r>
        <w:rPr>
          <w:sz w:val="22"/>
        </w:rPr>
      </w:r>
    </w:p>
    <w:p>
      <w:pPr>
        <w:pStyle w:val="Normal"/>
        <w:spacing w:before="0" w:after="40"/>
        <w:ind w:start="2160" w:end="0"/>
        <w:rPr>
          <w:sz w:val="22"/>
        </w:rPr>
      </w:pPr>
      <w:r>
        <w:rPr>
          <w:sz w:val="22"/>
        </w:rPr>
        <w:t>Unocal would receive title to the compression equipment once the unit is put into service.  The power provider would be the owner of the transmission line once it is put into service.</w:t>
      </w:r>
    </w:p>
    <w:p>
      <w:pPr>
        <w:pStyle w:val="Normal"/>
        <w:spacing w:before="0" w:after="40"/>
        <w:ind w:hanging="2160" w:start="2160" w:end="0"/>
        <w:rPr>
          <w:sz w:val="22"/>
        </w:rPr>
      </w:pPr>
      <w:r>
        <w:rPr>
          <w:sz w:val="22"/>
        </w:rPr>
      </w:r>
    </w:p>
    <w:p>
      <w:pPr>
        <w:pStyle w:val="Normal"/>
        <w:spacing w:before="0" w:after="40"/>
        <w:ind w:hanging="2160" w:start="2160" w:end="0"/>
        <w:rPr>
          <w:b/>
          <w:bCs/>
          <w:sz w:val="22"/>
        </w:rPr>
      </w:pPr>
      <w:r>
        <w:rPr>
          <w:b/>
          <w:bCs/>
          <w:sz w:val="22"/>
        </w:rPr>
        <w:t>Lease of Facilities:</w:t>
      </w:r>
    </w:p>
    <w:p>
      <w:pPr>
        <w:pStyle w:val="Normal"/>
        <w:spacing w:before="0" w:after="40"/>
        <w:ind w:hanging="2160" w:start="2160" w:end="0"/>
        <w:rPr>
          <w:b/>
          <w:bCs/>
          <w:sz w:val="22"/>
        </w:rPr>
      </w:pPr>
      <w:r>
        <w:rPr>
          <w:b/>
          <w:bCs/>
          <w:sz w:val="22"/>
        </w:rPr>
      </w:r>
    </w:p>
    <w:p>
      <w:pPr>
        <w:pStyle w:val="Normal"/>
        <w:spacing w:before="0" w:after="40"/>
        <w:ind w:hanging="2160" w:start="2160" w:end="0"/>
        <w:rPr>
          <w:sz w:val="22"/>
        </w:rPr>
      </w:pPr>
      <w:r>
        <w:rPr>
          <w:sz w:val="22"/>
        </w:rPr>
        <w:tab/>
        <w:t>Seller would lease the electric drive train from Buyer for an annual rate of $30,000/yr.  Buyer will provide al surface easements and rights of way for the project other than the power line facilities.</w:t>
      </w:r>
    </w:p>
    <w:p>
      <w:pPr>
        <w:pStyle w:val="Normal"/>
        <w:spacing w:before="0" w:after="40"/>
        <w:ind w:hanging="2160" w:start="2160" w:end="0"/>
        <w:rPr>
          <w:sz w:val="22"/>
        </w:rPr>
      </w:pPr>
      <w:r>
        <w:rPr>
          <w:sz w:val="22"/>
        </w:rPr>
      </w:r>
    </w:p>
    <w:p>
      <w:pPr>
        <w:pStyle w:val="BodyText3"/>
        <w:rPr/>
      </w:pPr>
      <w:r>
        <w:rPr>
          <w:b/>
          <w:bCs/>
        </w:rPr>
        <w:t>Operation and Maintenance.</w:t>
      </w:r>
      <w:r>
        <w:rPr/>
        <w:t xml:space="preserve"> </w:t>
      </w:r>
    </w:p>
    <w:p>
      <w:pPr>
        <w:pStyle w:val="BodyText3"/>
        <w:rPr/>
      </w:pPr>
      <w:r>
        <w:rPr/>
        <w:t xml:space="preserve"> </w:t>
      </w:r>
    </w:p>
    <w:p>
      <w:pPr>
        <w:pStyle w:val="BodyText3"/>
        <w:ind w:start="2160" w:end="0"/>
        <w:rPr/>
      </w:pPr>
      <w:r>
        <w:rPr/>
        <w:t xml:space="preserve">Seller would provide for ongoing maintenance associated with the “electrical drive train”.  Buyer would have the option to operate the “electrical drive train” for a fee paid by Seller.  Otherwise, Seller would provide operation and maintenance services by a mutually agreeable third party operator for the electrical drive train.  Buyer would operate and control the remainder of the station.  </w:t>
      </w:r>
    </w:p>
    <w:p>
      <w:pPr>
        <w:pStyle w:val="Normal"/>
        <w:spacing w:before="0" w:after="40"/>
        <w:ind w:hanging="2160" w:start="2160" w:end="0"/>
        <w:rPr>
          <w:sz w:val="22"/>
        </w:rPr>
      </w:pPr>
      <w:r>
        <w:rPr>
          <w:sz w:val="22"/>
        </w:rPr>
      </w:r>
    </w:p>
    <w:p>
      <w:pPr>
        <w:pStyle w:val="Normal"/>
        <w:spacing w:before="0" w:after="40"/>
        <w:ind w:hanging="2160" w:start="2160" w:end="0"/>
        <w:rPr>
          <w:sz w:val="22"/>
        </w:rPr>
      </w:pPr>
      <w:r>
        <w:rPr>
          <w:sz w:val="22"/>
        </w:rPr>
        <w:tab/>
      </w:r>
    </w:p>
    <w:p>
      <w:pPr>
        <w:pStyle w:val="Heading6"/>
        <w:spacing w:before="40" w:after="0"/>
        <w:ind w:hanging="0" w:start="0"/>
        <w:rPr/>
      </w:pPr>
      <w:r>
        <w:rPr/>
        <w:t xml:space="preserve"> </w:t>
      </w:r>
    </w:p>
    <w:sectPr>
      <w:type w:val="nextPage"/>
      <w:pgSz w:w="12240" w:h="15840"/>
      <w:pgMar w:left="1440" w:right="1440"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upperLetter"/>
      <w:lvlText w:val="%1."/>
      <w:lvlJc w:val="start"/>
      <w:pPr>
        <w:tabs>
          <w:tab w:val="num" w:pos="3240"/>
        </w:tabs>
        <w:ind w:start="3240" w:hanging="360"/>
      </w:p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paragraph" w:styleId="BodyTextIndent3">
    <w:name w:val="Body Text Indent 3"/>
    <w:basedOn w:val="Normal"/>
    <w:qFormat/>
    <w:pPr>
      <w:spacing w:before="40" w:after="0"/>
      <w:ind w:hanging="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2001-09-24T17:41:00Z</dcterms:created>
  <dc:creator>mknippa</dc:creator>
  <dc:description/>
  <dc:language>en-CA</dc:language>
  <cp:lastModifiedBy>bredmon</cp:lastModifiedBy>
  <cp:lastPrinted>2001-09-26T13:11:00Z</cp:lastPrinted>
  <dcterms:modified xsi:type="dcterms:W3CDTF">2001-09-26T15:58:00Z</dcterms:modified>
  <cp:revision>10</cp:revision>
  <dc:subject/>
  <dc:title>INTRODUCTION</dc:title>
</cp:coreProperties>
</file>