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ENA West Positions on FERC Cases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ISO Unresolved Issues – Docket No. ER98-3760-000, et al.</w:t>
      </w:r>
      <w:r>
        <w:rPr>
          <w:sz w:val="24"/>
          <w:szCs w:val="24"/>
        </w:rPr>
        <w:t xml:space="preserve"> 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Market Monitoring and enforcement – ENA concern - ISO is making decisions carte blanche – Medium priority.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Portfolio Bidding – Medium to Low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Path-15 – High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No special treatment for PX – Medium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Metered substations – Low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Information release – Number one priority</w:t>
      </w:r>
      <w:r>
        <w:rPr>
          <w:rStyle w:val="FootnoteCharacters"/>
          <w:rStyle w:val="FootnoteReference"/>
          <w:sz w:val="24"/>
          <w:szCs w:val="24"/>
        </w:rPr>
        <w:footnoteReference w:id="2"/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Software availability to the public – Number one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Default use charge – Low priority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1440" w:start="2160" w:end="0"/>
        <w:rPr>
          <w:sz w:val="24"/>
          <w:szCs w:val="24"/>
        </w:rPr>
      </w:pPr>
      <w:r>
        <w:rPr>
          <w:sz w:val="24"/>
          <w:szCs w:val="24"/>
        </w:rPr>
        <w:t>Accounting for firmness of ancillary service – ISO has done this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Other issues – Low priority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Reliability Must Run, Docket No. ER98-495-000, et al.</w:t>
      </w:r>
      <w:r>
        <w:rPr>
          <w:sz w:val="24"/>
          <w:szCs w:val="24"/>
        </w:rPr>
        <w:t xml:space="preserve"> – Trading – keep all documents and procedural dates.  Origination?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PG&amp;E Rate case, ER99-2326-000</w:t>
      </w:r>
      <w:r>
        <w:rPr>
          <w:sz w:val="24"/>
          <w:szCs w:val="24"/>
        </w:rPr>
        <w:t xml:space="preserve">  – No interest in case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Non-rate terms and conditions for the Transmission Owners Tariff and Wholesale Distribution Tariff of three California IOUs (ER97-2358-002)</w:t>
      </w:r>
      <w:r>
        <w:rPr>
          <w:sz w:val="24"/>
          <w:szCs w:val="24"/>
        </w:rPr>
        <w:t xml:space="preserve"> –Origination?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ISO Grid Management Charge</w:t>
      </w:r>
      <w:r>
        <w:rPr>
          <w:sz w:val="24"/>
          <w:szCs w:val="24"/>
        </w:rPr>
        <w:t xml:space="preserve"> – Docket No. ER99-2730-000 – No interest in case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California PX Start-up,</w:t>
      </w:r>
      <w:r>
        <w:rPr>
          <w:sz w:val="24"/>
          <w:szCs w:val="24"/>
        </w:rPr>
        <w:t xml:space="preserve"> ER98-210-000 – No interest in case.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ISO Path 15</w:t>
      </w:r>
      <w:r>
        <w:rPr>
          <w:sz w:val="24"/>
          <w:szCs w:val="24"/>
        </w:rPr>
        <w:t xml:space="preserve"> – Number one priority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ISO/PX Goverance Proceeding</w:t>
      </w:r>
      <w:r>
        <w:rPr>
          <w:sz w:val="24"/>
          <w:szCs w:val="24"/>
        </w:rPr>
        <w:t xml:space="preserve"> – Medium priority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0" w:start="1440" w:end="0"/>
        <w:rPr/>
      </w:pPr>
      <w:r>
        <w:rPr>
          <w:b/>
          <w:bCs/>
          <w:sz w:val="24"/>
          <w:szCs w:val="24"/>
        </w:rPr>
        <w:t>ISO Interconnection case</w:t>
      </w:r>
      <w:r>
        <w:rPr>
          <w:sz w:val="24"/>
          <w:szCs w:val="24"/>
        </w:rPr>
        <w:t xml:space="preserve"> – Origination issue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>
          <w:b/>
          <w:bCs/>
          <w:sz w:val="24"/>
          <w:szCs w:val="24"/>
        </w:rPr>
        <w:t>Transmission access charge</w:t>
      </w:r>
      <w:r>
        <w:rPr>
          <w:sz w:val="24"/>
          <w:szCs w:val="24"/>
        </w:rPr>
        <w:t xml:space="preserve"> – No interest in case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ab/>
      </w:r>
      <w:r>
        <w:rPr>
          <w:sz w:val="24"/>
          <w:szCs w:val="24"/>
        </w:rPr>
        <w:t>We want data release of both Participant and ISO information.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1999-10-14T20:46:00Z</dcterms:created>
  <dc:creator>mhain</dc:creator>
  <dc:description/>
  <dc:language>en-CA</dc:language>
  <cp:lastModifiedBy>mhain</cp:lastModifiedBy>
  <dcterms:modified xsi:type="dcterms:W3CDTF">1999-10-15T15:40:00Z</dcterms:modified>
  <cp:revision>1</cp:revision>
  <dc:subject/>
  <dc:title>ENA West Trading Desk Positions on FERC Case</dc:title>
</cp:coreProperties>
</file>