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April 20, 2001</w:t>
      </w:r>
    </w:p>
    <w:p>
      <w:pPr>
        <w:pStyle w:val="Normal"/>
        <w:rPr/>
      </w:pPr>
      <w:r>
        <w:rPr/>
      </w:r>
    </w:p>
    <w:p>
      <w:pPr>
        <w:pStyle w:val="Normal"/>
        <w:rPr>
          <w:lang w:val="en-CA"/>
        </w:rPr>
      </w:pPr>
      <w:r>
        <w:rPr>
          <w:lang w:val="en-CA"/>
        </w:rPr>
        <w:t>Enron North America</w:t>
      </w:r>
    </w:p>
    <w:p>
      <w:pPr>
        <w:pStyle w:val="Normal"/>
        <w:rPr>
          <w:lang w:val="en-CA"/>
        </w:rPr>
      </w:pPr>
      <w:r>
        <w:rPr>
          <w:lang w:val="en-CA"/>
        </w:rPr>
        <w:t>1400 Smith Street</w:t>
      </w:r>
    </w:p>
    <w:p>
      <w:pPr>
        <w:pStyle w:val="Normal"/>
        <w:rPr>
          <w:lang w:val="en-CA"/>
        </w:rPr>
      </w:pPr>
      <w:r>
        <w:rPr>
          <w:lang w:val="en-CA"/>
        </w:rPr>
        <w:t>Houston, TX  77002-7327</w:t>
      </w:r>
    </w:p>
    <w:p>
      <w:pPr>
        <w:pStyle w:val="Normal"/>
        <w:rPr/>
      </w:pPr>
      <w:r>
        <w:rPr/>
      </w:r>
    </w:p>
    <w:p>
      <w:pPr>
        <w:pStyle w:val="Normal"/>
        <w:rPr/>
      </w:pPr>
      <w:r>
        <w:rPr/>
        <w:t>Attn: Larry  Joe Hunter</w:t>
      </w:r>
    </w:p>
    <w:p>
      <w:pPr>
        <w:pStyle w:val="Normal"/>
        <w:rPr/>
      </w:pPr>
      <w:r>
        <w:rPr/>
      </w:r>
    </w:p>
    <w:p>
      <w:pPr>
        <w:pStyle w:val="Normal"/>
        <w:rPr/>
      </w:pPr>
      <w:r>
        <w:rPr/>
      </w:r>
    </w:p>
    <w:p>
      <w:pPr>
        <w:pStyle w:val="Normal"/>
        <w:rPr/>
      </w:pPr>
      <w:r>
        <w:rPr/>
      </w:r>
    </w:p>
    <w:p>
      <w:pPr>
        <w:pStyle w:val="Normal"/>
        <w:jc w:val="both"/>
        <w:rPr/>
      </w:pPr>
      <w:r>
        <w:rPr/>
        <w:t xml:space="preserve">Dear  Joe,   </w:t>
      </w:r>
    </w:p>
    <w:p>
      <w:pPr>
        <w:pStyle w:val="Normal"/>
        <w:jc w:val="both"/>
        <w:rPr/>
      </w:pPr>
      <w:r>
        <w:rPr/>
      </w:r>
    </w:p>
    <w:p>
      <w:pPr>
        <w:pStyle w:val="Normal"/>
        <w:jc w:val="both"/>
        <w:rPr/>
      </w:pPr>
      <w:r>
        <w:rPr/>
        <w:t xml:space="preserve">Clinton Energy Management Services, Inc. (Clinton Energy) has decided to focus solely on the energy management side of its business.  This service is designed for large, multi-site industrial customers seeking strategic consulting services.  Clinton Energy will no longer sell the physical natural gas commodity.  For those customers where Clinton Energy has existing contracts, we will be transitioning these relationships to our parent company, Enron Energy Services, Inc. (EES). </w:t>
      </w:r>
    </w:p>
    <w:p>
      <w:pPr>
        <w:pStyle w:val="Normal"/>
        <w:jc w:val="both"/>
        <w:rPr/>
      </w:pPr>
      <w:r>
        <w:rPr/>
      </w:r>
    </w:p>
    <w:p>
      <w:pPr>
        <w:pStyle w:val="Normal"/>
        <w:jc w:val="both"/>
        <w:rPr/>
      </w:pPr>
      <w:r>
        <w:rPr/>
        <w:t xml:space="preserve">Only the contracts in the attached exhibit will be assigned to EES  as of  April 1, 2001.  Those financial swaps not mentioned will stay with Clinton Energy for the managed accounts. Clinton Energy is a wholly owned subsidiary of EES. </w:t>
      </w:r>
    </w:p>
    <w:p>
      <w:pPr>
        <w:pStyle w:val="Normal"/>
        <w:jc w:val="both"/>
        <w:rPr/>
      </w:pPr>
      <w:r>
        <w:rPr/>
      </w:r>
    </w:p>
    <w:p>
      <w:pPr>
        <w:pStyle w:val="Normal"/>
        <w:jc w:val="both"/>
        <w:rPr/>
      </w:pPr>
      <w:r>
        <w:rPr/>
        <w:t>If you have any comments, please contact me at (614) 760-2788.</w:t>
      </w:r>
    </w:p>
    <w:p>
      <w:pPr>
        <w:pStyle w:val="Normal"/>
        <w:jc w:val="both"/>
        <w:rPr/>
      </w:pPr>
      <w:r>
        <w:rPr/>
      </w:r>
    </w:p>
    <w:p>
      <w:pPr>
        <w:pStyle w:val="Normal"/>
        <w:jc w:val="both"/>
        <w:rPr/>
      </w:pPr>
      <w:r>
        <w:rPr/>
      </w:r>
    </w:p>
    <w:p>
      <w:pPr>
        <w:pStyle w:val="Normal"/>
        <w:jc w:val="both"/>
        <w:rPr/>
      </w:pPr>
      <w:r>
        <w:rPr/>
        <w:t>Sincerely,</w:t>
      </w:r>
    </w:p>
    <w:p>
      <w:pPr>
        <w:pStyle w:val="Normal"/>
        <w:jc w:val="both"/>
        <w:rPr/>
      </w:pPr>
      <w:r>
        <w:rPr/>
      </w:r>
    </w:p>
    <w:p>
      <w:pPr>
        <w:pStyle w:val="Normal"/>
        <w:jc w:val="both"/>
        <w:rPr/>
      </w:pPr>
      <w:r>
        <w:rPr/>
      </w:r>
    </w:p>
    <w:p>
      <w:pPr>
        <w:pStyle w:val="Normal"/>
        <w:jc w:val="both"/>
        <w:rPr/>
      </w:pPr>
      <w:r>
        <w:rPr/>
        <w:t>Tim Weithman</w:t>
      </w:r>
    </w:p>
    <w:p>
      <w:pPr>
        <w:pStyle w:val="Normal"/>
        <w:rPr/>
      </w:pPr>
      <w:r>
        <w:rPr/>
        <w:t xml:space="preserve">Vice President </w:t>
      </w:r>
    </w:p>
    <w:p>
      <w:pPr>
        <w:pStyle w:val="Normal"/>
        <w:rPr/>
      </w:pPr>
      <w:r>
        <w:rPr/>
      </w:r>
    </w:p>
    <w:p>
      <w:pPr>
        <w:pStyle w:val="Normal"/>
        <w:rPr/>
      </w:pPr>
      <w:r>
        <w:rPr/>
        <w:t>Cc: Scott Mills - EES</w:t>
      </w:r>
    </w:p>
    <w:p>
      <w:pPr>
        <w:pStyle w:val="Normal"/>
        <w:rPr/>
      </w:pPr>
      <w:r>
        <w:rPr/>
      </w:r>
    </w:p>
    <w:p>
      <w:pPr>
        <w:pStyle w:val="Normal"/>
        <w:rPr/>
      </w:pPr>
      <w:r>
        <w:rPr/>
      </w:r>
    </w:p>
    <w:p>
      <w:pPr>
        <w:pStyle w:val="Normal"/>
        <w:rPr/>
      </w:pPr>
      <w:r>
        <w:rPr/>
      </w:r>
    </w:p>
    <w:p>
      <w:pPr>
        <w:pStyle w:val="Normal"/>
        <w:rPr/>
      </w:pPr>
      <w:r>
        <w:rPr/>
      </w:r>
    </w:p>
    <w:p>
      <w:pPr>
        <w:pStyle w:val="Normal"/>
        <w:rPr/>
      </w:pPr>
      <w:r>
        <w:rPr/>
      </w:r>
    </w:p>
    <w:p>
      <w:pPr>
        <w:sectPr>
          <w:type w:val="nextPage"/>
          <w:pgSz w:w="12240" w:h="15840"/>
          <w:pgMar w:left="1440" w:right="1440" w:gutter="0" w:header="0" w:top="2880" w:footer="0" w:bottom="1440"/>
          <w:pgNumType w:start="1" w:fmt="decimal"/>
          <w:formProt w:val="false"/>
          <w:textDirection w:val="lrTb"/>
          <w:docGrid w:type="default" w:linePitch="360" w:charSpace="0"/>
        </w:sectPr>
        <w:pStyle w:val="Normal"/>
        <w:rPr/>
      </w:pPr>
      <w:r>
        <w:rPr/>
      </w:r>
    </w:p>
    <w:p>
      <w:pPr>
        <w:pStyle w:val="Normal"/>
        <w:rPr/>
      </w:pPr>
      <w:r>
        <w:rPr/>
      </w:r>
    </w:p>
    <w:tbl>
      <w:tblPr>
        <w:tblW w:w="3540" w:type="dxa"/>
        <w:jc w:val="start"/>
        <w:tblInd w:w="0" w:type="dxa"/>
        <w:tblLayout w:type="fixed"/>
        <w:tblCellMar>
          <w:top w:w="0" w:type="dxa"/>
          <w:start w:w="30" w:type="dxa"/>
          <w:bottom w:w="0" w:type="dxa"/>
          <w:end w:w="30" w:type="dxa"/>
        </w:tblCellMar>
      </w:tblPr>
      <w:tblGrid>
        <w:gridCol w:w="1650"/>
        <w:gridCol w:w="270"/>
        <w:gridCol w:w="1620"/>
      </w:tblGrid>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EES Deal ID</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end"/>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Heading2"/>
              <w:ind w:hanging="0" w:start="0"/>
              <w:rPr/>
            </w:pPr>
            <w:r>
              <w:rPr/>
              <w:t>ENA Deal ID</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321064</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NE4166.2</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321066</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NF0072.1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321067</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NJ7136.1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321068</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NL4231.1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321069</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NO1512.1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321070</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NO1538.1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321071</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NO6637.1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321073</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NR8694.1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321075</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NW3214.1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321076</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NX3709.1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321077</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NX4041.1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321078</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Q08563.1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321079</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Q28694.1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321080</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Q53697.1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321081</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Q59133.1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321082</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QA1301.1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321083</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QI0249.1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321084</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QM5241.1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321085</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QM7088.1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321086</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QT2690.2</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321087</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QS9997.1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321088</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Q47268.2</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321090</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QL9477.1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321090</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QL9478.1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321096</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QN0282.1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321091</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QP3057.1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321093</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QN2084.1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321094</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QN2084.1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321095</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QS7718.1B</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321096</w:t>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QN0282.1</w:t>
            </w:r>
          </w:p>
        </w:tc>
      </w:tr>
      <w:tr>
        <w:trPr>
          <w:trHeight w:val="250" w:hRule="atLeast"/>
        </w:trPr>
        <w:tc>
          <w:tcPr>
            <w:tcW w:w="165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2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rFonts w:ascii="Arial" w:hAnsi="Arial" w:cs="Arial"/>
                <w:color w:val="000000"/>
                <w:lang w:eastAsia="en-US"/>
              </w:rPr>
            </w:pPr>
            <w:r>
              <w:rPr>
                <w:rFonts w:cs="Arial" w:ascii="Arial" w:hAnsi="Arial"/>
                <w:color w:val="000000"/>
                <w:lang w:eastAsia="en-US"/>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rFonts w:ascii="Arial" w:hAnsi="Arial" w:cs="Arial"/>
                <w:color w:val="000000"/>
                <w:lang w:eastAsia="en-US"/>
              </w:rPr>
            </w:pPr>
            <w:r>
              <w:rPr>
                <w:rFonts w:cs="Arial" w:ascii="Arial" w:hAnsi="Arial"/>
                <w:color w:val="000000"/>
                <w:lang w:eastAsia="en-US"/>
              </w:rPr>
              <w:t>QY5816.1</w:t>
            </w:r>
          </w:p>
        </w:tc>
      </w:tr>
    </w:tbl>
    <w:p>
      <w:pPr>
        <w:pStyle w:val="Normal"/>
        <w:rPr/>
      </w:pPr>
      <w:r>
        <w:rPr/>
      </w:r>
    </w:p>
    <w:sectPr>
      <w:type w:val="nextPage"/>
      <w:pgSz w:w="12240" w:h="15840"/>
      <w:pgMar w:left="4320" w:right="1440" w:gutter="0" w:header="0" w:top="2016" w:footer="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8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u w:val="single"/>
    </w:rPr>
  </w:style>
  <w:style w:type="paragraph" w:styleId="Heading2">
    <w:name w:val="heading 2"/>
    <w:basedOn w:val="Normal"/>
    <w:next w:val="Normal"/>
    <w:qFormat/>
    <w:pPr>
      <w:keepNext w:val="true"/>
      <w:numPr>
        <w:ilvl w:val="1"/>
        <w:numId w:val="1"/>
      </w:numPr>
      <w:outlineLvl w:val="1"/>
    </w:pPr>
    <w:rPr>
      <w:rFonts w:ascii="Arial" w:hAnsi="Arial" w:cs="Arial"/>
      <w:b/>
      <w:color w:val="000000"/>
      <w:lang w:eastAsia="en-U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2001-04-18T17:40:00Z</dcterms:created>
  <dc:creator>tweithma</dc:creator>
  <dc:description/>
  <dc:language>en-CA</dc:language>
  <cp:lastModifiedBy>swallace</cp:lastModifiedBy>
  <cp:lastPrinted>2001-04-18T16:48:00Z</cp:lastPrinted>
  <dcterms:modified xsi:type="dcterms:W3CDTF">2001-04-20T17:08:00Z</dcterms:modified>
  <cp:revision>5</cp:revision>
  <dc:subject/>
  <dc:title>Customer x</dc:title>
</cp:coreProperties>
</file>