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DRAFT OF 03/15/00</w:t>
      </w:r>
    </w:p>
    <w:p>
      <w:pPr>
        <w:pStyle w:val="Normal"/>
        <w:jc w:val="end"/>
        <w:rPr>
          <w:b/>
          <w:sz w:val="22"/>
        </w:rPr>
      </w:pPr>
      <w:r>
        <w:rPr>
          <w:b/>
          <w:sz w:val="22"/>
        </w:rPr>
      </w:r>
    </w:p>
    <w:p>
      <w:pPr>
        <w:pStyle w:val="BodyText3"/>
        <w:rPr/>
      </w:pPr>
      <w:r>
        <w:rPr/>
        <w:t xml:space="preserve">[CALL SPREAD] </w:t>
      </w:r>
    </w:p>
    <w:p>
      <w:pPr>
        <w:pStyle w:val="BodyText3"/>
        <w:rPr/>
      </w:pPr>
      <w:r>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2000</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color w:val="808000"/>
                <w:sz w:val="22"/>
              </w:rPr>
            </w:pPr>
            <w:r>
              <w:rPr>
                <w:b/>
                <w:sz w:val="22"/>
              </w:rPr>
              <w:t>KAISER ALUMINUM &amp; CHEMICAL CORPORATION, a corporation organized under the law of the State of Delaware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spacing w:lineRule="exact" w:line="240" w:before="240" w:after="0"/>
        <w:ind w:start="360" w:end="0"/>
        <w:jc w:val="both"/>
        <w:rPr>
          <w:sz w:val="22"/>
        </w:rPr>
      </w:pPr>
      <w:r>
        <w:rPr>
          <w:b/>
          <w:sz w:val="22"/>
        </w:rPr>
        <w:t>“</w:t>
      </w:r>
      <w:r>
        <w:rPr>
          <w:b/>
          <w:sz w:val="22"/>
        </w:rPr>
        <w:t>Threshold Amount”</w:t>
      </w:r>
      <w:r>
        <w:rPr>
          <w:sz w:val="22"/>
        </w:rPr>
        <w:t xml:space="preserve"> means:  with respect to Party A, U.S. $100,000,000 (or its equivalent in another currency); and with respect to Party B, U.S. $20,000,000 (or its equivalent in another currency)</w:t>
      </w:r>
      <w:r>
        <w:rPr>
          <w:color w:val="000000"/>
          <w:sz w:val="22"/>
        </w:rPr>
        <w: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with respect to Party A, if after such action or event such resulting, surviving, or transferee entity (which entity is the successor-in-interest to Party A) is directly or indirectly owned or controlled by Enron Corp. and the Credit Support Documents supporting Party A’s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480" w:after="0"/>
        <w:jc w:val="both"/>
        <w:rPr>
          <w:b/>
          <w:sz w:val="22"/>
        </w:rPr>
      </w:pPr>
      <w:r>
        <w:rPr>
          <w:b/>
          <w:sz w:val="22"/>
        </w:rPr>
        <w:t>Part 2.  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spacing w:lineRule="exact" w:line="240" w:before="240" w:after="0"/>
        <w:ind w:hanging="720" w:start="900" w:end="0"/>
        <w:jc w:val="both"/>
        <w:rPr>
          <w:sz w:val="22"/>
        </w:rPr>
      </w:pPr>
      <w:r>
        <w:rPr>
          <w:sz w:val="22"/>
        </w:rPr>
        <w:t>(i)</w:t>
        <w:tab/>
        <w:t>The following representation applies to Party A:</w:t>
      </w:r>
    </w:p>
    <w:p>
      <w:pPr>
        <w:pStyle w:val="Normal"/>
        <w:spacing w:lineRule="exact" w:line="240" w:before="240" w:after="0"/>
        <w:ind w:start="900" w:end="0"/>
        <w:jc w:val="both"/>
        <w:rPr>
          <w:sz w:val="22"/>
        </w:rPr>
      </w:pPr>
      <w:r>
        <w:rPr>
          <w:sz w:val="22"/>
        </w:rPr>
        <w:t>Party A is a corporation organized under the laws of the State of Delaware.</w:t>
      </w:r>
    </w:p>
    <w:p>
      <w:pPr>
        <w:pStyle w:val="Normal"/>
        <w:spacing w:lineRule="exact" w:line="240" w:before="240" w:after="0"/>
        <w:ind w:hanging="720" w:start="900" w:end="0"/>
        <w:jc w:val="both"/>
        <w:rPr>
          <w:sz w:val="22"/>
        </w:rPr>
      </w:pPr>
      <w:r>
        <w:rPr>
          <w:sz w:val="22"/>
        </w:rPr>
        <w:t>(ii)</w:t>
        <w:tab/>
        <w:t>The following representation applies to Party B:</w:t>
      </w:r>
    </w:p>
    <w:p>
      <w:pPr>
        <w:pStyle w:val="Normal"/>
        <w:spacing w:lineRule="exact" w:line="240" w:before="240" w:after="0"/>
        <w:ind w:start="900" w:end="0"/>
        <w:jc w:val="both"/>
        <w:rPr>
          <w:sz w:val="22"/>
        </w:rPr>
      </w:pPr>
      <w:r>
        <w:rPr>
          <w:sz w:val="22"/>
        </w:rPr>
        <w:t>Party B is a corporation organized under the laws of the State of Delaware.</w:t>
      </w:r>
    </w:p>
    <w:p>
      <w:pPr>
        <w:pStyle w:val="Normal"/>
        <w:spacing w:lineRule="exact" w:line="240" w:before="480" w:after="0"/>
        <w:jc w:val="both"/>
        <w:rPr>
          <w:sz w:val="22"/>
        </w:rPr>
      </w:pPr>
      <w:r>
        <w:rPr>
          <w:b/>
          <w:sz w:val="22"/>
        </w:rPr>
        <w:t>Part 3.  Agreement to Deliver Documents.</w:t>
      </w:r>
    </w:p>
    <w:p>
      <w:pPr>
        <w:pStyle w:val="Norma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spacing w:lineRule="exact" w:line="240" w:before="240" w:after="0"/>
        <w:ind w:firstLine="720" w:end="0"/>
        <w:jc w:val="both"/>
        <w:rPr>
          <w:sz w:val="22"/>
        </w:rPr>
      </w:pPr>
      <w:r>
        <w:rPr>
          <w:sz w:val="22"/>
        </w:rPr>
        <w:t>(a)</w:t>
        <w:tab/>
        <w:t>Tax forms, documents, or certificates to be delivered are:  None.</w:t>
      </w:r>
    </w:p>
    <w:p>
      <w:pPr>
        <w:pStyle w:val="Norma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b/>
                <w:sz w:val="22"/>
              </w:rPr>
            </w:pPr>
            <w:r>
              <w:rPr>
                <w:sz w:val="22"/>
              </w:rPr>
              <w:t>Party A</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Enron Corp.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Enron Corp.</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Quarterly Unaudited Consolidated Financial Statement of Party B</w:t>
            </w:r>
          </w:p>
        </w:tc>
        <w:tc>
          <w:tcPr>
            <w:tcW w:w="2340" w:type="dxa"/>
            <w:tcBorders/>
          </w:tcPr>
          <w:p>
            <w:pPr>
              <w:pStyle w:val="Norma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sz w:val="22"/>
              </w:rPr>
            </w:pPr>
            <w:r>
              <w:rPr>
                <w:sz w:val="22"/>
              </w:rPr>
              <w:t>Yes</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North America Corp.</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r>
              <w:rPr>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Telephone No.:  </w:t>
            </w:r>
            <w:r>
              <w:rPr>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ISDA Credit Support Annex attached hereto as </w:t>
      </w:r>
      <w:r>
        <w:rPr>
          <w:sz w:val="22"/>
          <w:u w:val="single"/>
        </w:rPr>
        <w:t>Annex A</w:t>
      </w:r>
      <w:r>
        <w:rPr>
          <w:sz w:val="22"/>
        </w:rPr>
        <w:t>.</w:t>
      </w:r>
    </w:p>
    <w:p>
      <w:pPr>
        <w:pStyle w:val="Normal"/>
        <w:spacing w:lineRule="exact" w:line="240" w:before="240" w:after="0"/>
        <w:ind w:firstLine="720" w:end="0"/>
        <w:jc w:val="both"/>
        <w:rPr>
          <w:b/>
          <w:sz w:val="22"/>
        </w:rPr>
      </w:pPr>
      <w:r>
        <w:rPr>
          <w:sz w:val="22"/>
        </w:rPr>
        <w:t>(e)</w:t>
        <w:tab/>
      </w:r>
      <w:r>
        <w:rPr>
          <w:b/>
          <w:sz w:val="22"/>
        </w:rPr>
        <w:t>Credit Support Provider.</w:t>
      </w:r>
      <w:r>
        <w:rPr>
          <w:sz w:val="22"/>
        </w:rPr>
        <w:t xml:space="preserve">  (i) Credit Support Provider means in relation to Party A, None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color w:val="FF0000"/>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Specified Indebtedness</w:t>
      </w:r>
      <w:r>
        <w:rPr>
          <w:sz w:val="22"/>
        </w:rPr>
        <w:t>.  The definition of “</w:t>
      </w:r>
      <w:r>
        <w:rPr>
          <w:b/>
          <w:sz w:val="22"/>
        </w:rPr>
        <w:t>Specified Indebtedness</w:t>
      </w:r>
      <w:r>
        <w:rPr>
          <w:sz w:val="22"/>
        </w:rPr>
        <w:t xml:space="preserve">” in Section 14 shall include as to Party B all obligations of Party B under or with respect to (i) that certain Credit Agreement dated as of February 15, 1994 between Party B, Kaiser Aluminum Corporation, BankAmerica Business Credit, Inc, as Agent, and the financial institutions that are a party thereto, as amended; (ii) those certain $225,000,000 9 7/8% Senior Notes due 2002 issued by Party B; (iii) those certain $175,000,000 10 7/8% Senior Notes due 2006 issued by Party B; and (iv) those certain $400,000,000 12 3/4% Senior Subordinated Notes doe 2003. </w:t>
      </w:r>
    </w:p>
    <w:p>
      <w:pPr>
        <w:pStyle w:val="BodyTextIndent2"/>
        <w:widowControl/>
        <w:tabs>
          <w:tab w:val="clear" w:pos="1350"/>
        </w:tabs>
        <w:spacing w:lineRule="exact" w:line="240" w:before="240" w:after="0"/>
        <w:rPr>
          <w:rFonts w:ascii="Times New Roman" w:hAnsi="Times New Roman" w:cs="Times New Roman"/>
          <w:b/>
        </w:rPr>
      </w:pPr>
      <w:r>
        <w:rPr>
          <w:rFonts w:cs="Times New Roman" w:ascii="Times New Roman" w:hAnsi="Times New Roman"/>
        </w:rPr>
        <w:t>(e)</w:t>
        <w:tab/>
      </w:r>
      <w:r>
        <w:rPr>
          <w:rFonts w:cs="Times New Roman" w:ascii="Times New Roman" w:hAnsi="Times New Roman"/>
          <w:b/>
        </w:rPr>
        <w:t>Specified Transaction</w:t>
      </w:r>
      <w:r>
        <w:rPr>
          <w:rFonts w:cs="Times New Roman" w:ascii="Times New Roman" w:hAnsi="Times New Roman"/>
        </w:rPr>
        <w:t>.  The definition of “</w:t>
      </w:r>
      <w:r>
        <w:rPr>
          <w:rFonts w:cs="Times New Roman" w:ascii="Times New Roman" w:hAnsi="Times New Roman"/>
          <w:b/>
        </w:rPr>
        <w:t>Specified Transaction</w:t>
      </w:r>
      <w:r>
        <w:rPr>
          <w:rFonts w:cs="Times New Roman" w:ascii="Times New Roman" w:hAnsi="Times New Roman"/>
        </w:rPr>
        <w:t xml:space="preserve">” in Section 14 is hereby amended to include (i) any power purchase agreement entered into by Party B with any Affiliate of Party A, including, without limitation, that certain Power Purchase Agreement dated as of March __, 2000 between Party B and Enron Power Marketing, Inc. and (ii) any Specified Transaction entered into by Party B with any third party.   </w:t>
      </w:r>
    </w:p>
    <w:p>
      <w:pPr>
        <w:pStyle w:val="Normal"/>
        <w:spacing w:lineRule="exact" w:line="240" w:before="240" w:after="0"/>
        <w:jc w:val="both"/>
        <w:rPr/>
      </w:pPr>
      <w:r>
        <w:rPr>
          <w:sz w:val="22"/>
        </w:rPr>
        <w:t xml:space="preserve"> </w:t>
      </w:r>
      <w:r>
        <w:rPr>
          <w:sz w:val="22"/>
        </w:rPr>
        <w:tab/>
        <w:t>(f)</w:t>
        <w:tab/>
      </w:r>
      <w:r>
        <w:rPr>
          <w:b/>
          <w:sz w:val="22"/>
        </w:rPr>
        <w:t>Definitions.</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(g)</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(h)</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(i)</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(j)</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(k)</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(l)</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w:t>
      </w:r>
      <w:r>
        <w:rPr>
          <w:sz w:val="22"/>
        </w:rPr>
        <w:t>(c)  Party A may transfer its rights and obligations under this Agreement, in whole but not in part, to any Affiliate, provided that such transfer will not give rise to a Termination Event or an Event of Default.”</w:t>
      </w:r>
    </w:p>
    <w:p>
      <w:pPr>
        <w:pStyle w:val="Normal"/>
        <w:spacing w:lineRule="exact" w:line="240" w:before="240" w:after="0"/>
        <w:ind w:firstLine="720" w:end="0"/>
        <w:jc w:val="both"/>
        <w:rPr/>
      </w:pPr>
      <w:r>
        <w:rPr>
          <w:sz w:val="22"/>
        </w:rPr>
        <w:t>(m)</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(n)</w:t>
        <w:tab/>
        <w:t>S</w:t>
      </w:r>
      <w:r>
        <w:rPr>
          <w:b/>
          <w:sz w:val="22"/>
        </w:rPr>
        <w:t>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rPr>
      </w:pPr>
      <w:r>
        <w:rPr>
          <w:sz w:val="22"/>
        </w:rPr>
      </w:r>
    </w:p>
    <w:p>
      <w:pPr>
        <w:pStyle w:val="Normal"/>
        <w:spacing w:lineRule="exact" w:line="240"/>
        <w:ind w:firstLine="720" w:end="0"/>
        <w:jc w:val="both"/>
        <w:rPr/>
      </w:pPr>
      <w:r>
        <w:rPr>
          <w:sz w:val="22"/>
        </w:rPr>
        <w:t>(o)</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before="480" w:after="0"/>
        <w:jc w:val="both"/>
        <w:rPr/>
      </w:pPr>
      <w:r>
        <w:rPr>
          <w:b/>
          <w:sz w:val="22"/>
        </w:rPr>
        <w:tab/>
      </w:r>
      <w:r>
        <w:rPr>
          <w:sz w:val="22"/>
        </w:rPr>
        <w:t>(p)</w:t>
        <w:tab/>
      </w:r>
      <w:r>
        <w:rPr>
          <w:b/>
          <w:sz w:val="22"/>
        </w:rPr>
        <w:t>Existing Master Agreement</w:t>
      </w:r>
      <w:r>
        <w:rPr>
          <w:sz w:val="22"/>
        </w:rPr>
        <w:t xml:space="preserve">.  Party A and Party B hereby agree that  (x)(i) the ISDA Master Agreement dated as of August 28, 1997 between Party A and Party B (the “Existing Master Agreement”) and (ii) that certain Guarantee dated August 28, 1997 from Enron Corp. for the benefit of Party B shall as of the date of this Agreement be terminated; (y) the only Transaction between the parties that will be covered by this Agreement shall be the Transaction that is described on Exhibit A attached hereto (the “Call Spread Transaction”); and (z) the term Transaction as used in this Agreement and any Credit Support Document provided in connection with this Agreement shall refer to and mean the Call Spread Transaction only.  </w:t>
      </w:r>
      <w:r>
        <w:rPr>
          <w:b/>
          <w:sz w:val="22"/>
        </w:rPr>
        <w:t xml:space="preserve"> </w:t>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Normal"/>
        <w:ind w:firstLine="720" w:start="1440" w:end="720"/>
        <w:jc w:val="both"/>
        <w:rPr>
          <w:sz w:val="22"/>
        </w:rPr>
      </w:pPr>
      <w:r>
        <w:rPr>
          <w:sz w:val="22"/>
        </w:rPr>
        <w:t>(i)</w:t>
        <w:tab/>
        <w:t>“Postponement”, with three (3) Commodity Business Days as the Maximum Days of Disruption;</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“Fallback Reference Price” (if the relevant parties have specified an alternate Commodity Reference Price in the Confirmation);</w:t>
      </w:r>
    </w:p>
    <w:p>
      <w:pPr>
        <w:pStyle w:val="Normal"/>
        <w:ind w:firstLine="720" w:start="1440" w:end="720"/>
        <w:jc w:val="both"/>
        <w:rPr>
          <w:sz w:val="22"/>
        </w:rPr>
      </w:pPr>
      <w:r>
        <w:rPr>
          <w:sz w:val="22"/>
        </w:rPr>
      </w:r>
    </w:p>
    <w:p>
      <w:pPr>
        <w:pStyle w:val="Normal"/>
        <w:ind w:firstLine="720" w:start="1440" w:end="720"/>
        <w:jc w:val="both"/>
        <w:rPr>
          <w:sz w:val="22"/>
        </w:rPr>
      </w:pPr>
      <w:r>
        <w:rPr>
          <w:sz w:val="22"/>
        </w:rPr>
        <w:t>(iii)</w:t>
        <w:tab/>
        <w:t>“Negotiated Fallback” (provided that the reference in Section 7.5(c)(ii) to “fifth Business Day” shall be amended to be “twelfth Business Day”); and</w:t>
      </w:r>
    </w:p>
    <w:p>
      <w:pPr>
        <w:pStyle w:val="Normal"/>
        <w:ind w:firstLine="720" w:start="1440" w:end="720"/>
        <w:jc w:val="both"/>
        <w:rPr>
          <w:sz w:val="22"/>
        </w:rPr>
      </w:pPr>
      <w:r>
        <w:rPr>
          <w:sz w:val="22"/>
        </w:rPr>
      </w:r>
    </w:p>
    <w:p>
      <w:pPr>
        <w:pStyle w:val="Normal"/>
        <w:ind w:start="1440" w:end="0"/>
        <w:jc w:val="both"/>
        <w:rPr>
          <w:sz w:val="22"/>
        </w:rPr>
      </w:pPr>
      <w:r>
        <w:rPr>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jc w:val="both"/>
        <w:rPr>
          <w:sz w:val="22"/>
        </w:rPr>
      </w:pPr>
      <w:r>
        <w:rPr>
          <w:sz w:val="22"/>
        </w:rPr>
      </w:r>
    </w:p>
    <w:p>
      <w:pPr>
        <w:pStyle w:val="Header"/>
        <w:widowControl/>
        <w:rPr>
          <w:sz w:val="22"/>
        </w:rPr>
      </w:pPr>
      <w:r>
        <w:rPr>
          <w:sz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000000"/>
                <w:sz w:val="22"/>
              </w:rPr>
            </w:pPr>
            <w:r>
              <w:rPr>
                <w:b/>
                <w:color w:val="000000"/>
                <w:sz w:val="22"/>
              </w:rPr>
              <w:t>ENRON NORTH AMERICA CORP.</w:t>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color w:val="000000"/>
                <w:sz w:val="22"/>
              </w:rPr>
            </w:pPr>
            <w:r>
              <w:rPr>
                <w:b/>
                <w:color w:val="000000"/>
                <w:sz w:val="22"/>
              </w:rPr>
              <w:t>KAISER ALUMINUM &amp; CHEMICAL CORPORATION</w:t>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t>EXHIBIT A</w:t>
        <w:tab/>
        <w:t>DESCRIPTION OF CALL SPREAD TRANSACTION</w:t>
        <w:tab/>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2000</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608" w:type="dxa"/>
            <w:tcBorders/>
          </w:tcPr>
          <w:p>
            <w:pPr>
              <w:pStyle w:val="Normal"/>
              <w:tabs>
                <w:tab w:val="clear" w:pos="720"/>
                <w:tab w:val="center" w:pos="5760" w:leader="none"/>
              </w:tabs>
              <w:spacing w:before="240" w:after="0"/>
              <w:jc w:val="center"/>
              <w:rPr>
                <w:b/>
                <w:color w:val="000000"/>
                <w:sz w:val="22"/>
              </w:rPr>
            </w:pPr>
            <w:r>
              <w:rPr>
                <w:b/>
                <w:color w:val="000000"/>
                <w:sz w:val="22"/>
              </w:rPr>
              <w:t>KAISER ALUMINUM &amp; CHEMICAL CORPORATION, a corporation organized under the law of the State of Delaware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720" w:end="0"/>
        <w:jc w:val="both"/>
        <w:rPr>
          <w:b/>
          <w:sz w:val="22"/>
        </w:rPr>
      </w:pPr>
      <w:r>
        <w:rPr>
          <w:b/>
          <w:sz w:val="22"/>
        </w:rPr>
      </w:r>
    </w:p>
    <w:p>
      <w:pPr>
        <w:pStyle w:val="Normal"/>
        <w:ind w:start="1440" w:end="0"/>
        <w:jc w:val="both"/>
        <w:rPr>
          <w:sz w:val="22"/>
        </w:rPr>
      </w:pPr>
      <w:r>
        <w:rPr>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keepNext w:val="true"/>
              <w:keepLines/>
              <w:snapToGrid w:val="false"/>
              <w:jc w:val="both"/>
              <w:rPr>
                <w:sz w:val="22"/>
              </w:rPr>
            </w:pPr>
            <w:r>
              <w:rPr>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Justified"/>
              <w:keepNext w:val="true"/>
              <w:keepLines/>
              <w:widowControl/>
              <w:spacing w:before="0" w:after="0"/>
              <w:rPr>
                <w:rFonts w:ascii="Times New Roman" w:hAnsi="Times New Roman" w:cs="Times New Roman"/>
              </w:rPr>
            </w:pPr>
            <w:r>
              <w:rPr>
                <w:rFonts w:cs="Times New Roman" w:ascii="Times New Roman" w:hAnsi="Times New Roman"/>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b/>
          <w:color w:val="000000"/>
          <w:sz w:val="22"/>
        </w:rPr>
      </w:pPr>
      <w:r>
        <w:rPr>
          <w:color w:val="000000"/>
          <w:sz w:val="22"/>
        </w:rPr>
        <w:t xml:space="preserve">(B)  </w:t>
      </w:r>
      <w:r>
        <w:rPr>
          <w:b/>
          <w:color w:val="000000"/>
          <w:sz w:val="22"/>
        </w:rPr>
        <w:t>“Threshold”</w:t>
      </w:r>
      <w:r>
        <w:rPr>
          <w:color w:val="000000"/>
          <w:sz w:val="22"/>
        </w:rPr>
        <w:t xml:space="preserve"> means with respect to Party A, U.S. $100,000,000 and with respect to Party B, (i) U.S. $60,000,000 so long as Party B’s Credit Rating from S&amp;P is B or above; or (ii) an amount equal to the lesser of (y) fifty percent (50%) of Party’s A’s Exposure or (z) $20,000,000, so long as Party B’s Credit Rating from S&amp;P is B-; or (iii) zero so long as Party B’s Credit Rating from S&amp;P is below B- or Party B fails to have a Credit Rating from S&amp;P; provided, however, that the Threshold for Party A shall be zero upon the occurrence and during the continuance of a Material Adverse Change or an Event of Default or Potential Event of Default with respect to Party A.  </w:t>
      </w:r>
    </w:p>
    <w:p>
      <w:pPr>
        <w:pStyle w:val="Normal"/>
        <w:ind w:start="720" w:end="0"/>
        <w:jc w:val="both"/>
        <w:rPr>
          <w:b/>
          <w:color w:val="000000"/>
          <w:sz w:val="22"/>
        </w:rPr>
      </w:pPr>
      <w:r>
        <w:rPr>
          <w:b/>
          <w:color w:val="000000"/>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$1.</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$1.</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$100</w:t>
      </w:r>
      <w:r>
        <w:rPr>
          <w:color w:val="000000"/>
          <w:sz w:val="22"/>
        </w:rPr>
        <w:t xml:space="preserve">,000 </w:t>
      </w:r>
      <w:r>
        <w:rPr>
          <w:sz w:val="22"/>
        </w:rPr>
        <w:t xml:space="preserve">and the Return Amount will be rounded down to the nearest integral multiple of U.S. </w:t>
      </w:r>
      <w:r>
        <w:rPr>
          <w:color w:val="000000"/>
          <w:sz w:val="22"/>
        </w:rPr>
        <w:t>$100,000.</w:t>
      </w:r>
    </w:p>
    <w:p>
      <w:pPr>
        <w:pStyle w:val="Normal"/>
        <w:ind w:hanging="720" w:start="720" w:end="0"/>
        <w:jc w:val="both"/>
        <w:rPr>
          <w:color w:val="000000"/>
          <w:sz w:val="22"/>
        </w:rPr>
      </w:pPr>
      <w:r>
        <w:rPr>
          <w:color w:val="000000"/>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ind w:start="1080" w:end="0"/>
        <w:jc w:val="both"/>
        <w:rPr/>
      </w:pPr>
      <w:r>
        <w:rPr>
          <w:sz w:val="22"/>
        </w:rPr>
        <w:t xml:space="preserve">(2)  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72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Enron Corp. has a Credit Rating from S&amp;P and the lowest Credit Rating for Enron Corp. is “BBB-” or higher by S&amp;P.</w:t>
      </w:r>
    </w:p>
    <w:p>
      <w:pPr>
        <w:pStyle w:val="Normal"/>
        <w:ind w:start="1080" w:end="0"/>
        <w:jc w:val="both"/>
        <w:rPr>
          <w:sz w:val="22"/>
        </w:rPr>
      </w:pPr>
      <w:r>
        <w:rPr>
          <w:sz w:val="22"/>
        </w:rPr>
      </w:r>
    </w:p>
    <w:p>
      <w:pPr>
        <w:pStyle w:val="BodyTextIndent"/>
        <w:rPr/>
      </w:pPr>
      <w:r>
        <w:rPr/>
        <w:t>(2)  Posted Collateral may be held only in the following jurisdictions:  Any jurisdiction within the United States.</w:t>
      </w:r>
    </w:p>
    <w:p>
      <w:pPr>
        <w:pStyle w:val="Normal"/>
        <w:ind w:hanging="720" w:start="2160" w:end="0"/>
        <w:jc w:val="both"/>
        <w:rPr>
          <w:sz w:val="22"/>
        </w:rPr>
      </w:pPr>
      <w:r>
        <w:rPr>
          <w:sz w:val="22"/>
        </w:rPr>
      </w:r>
    </w:p>
    <w:p>
      <w:pPr>
        <w:pStyle w:val="Normal"/>
        <w:ind w:start="720" w:end="0"/>
        <w:jc w:val="both"/>
        <w:rPr/>
      </w:pPr>
      <w:r>
        <w:rPr>
          <w:sz w:val="22"/>
        </w:rPr>
        <w:t xml:space="preserve">Party B and its Custodian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b/>
          <w:sz w:val="22"/>
        </w:rPr>
      </w:pPr>
      <w:r>
        <w:rPr>
          <w:sz w:val="22"/>
        </w:rPr>
        <w:t>(1)  Party B is not a Defaulting Party and it has a Credit Rating</w:t>
      </w:r>
      <w:r>
        <w:rPr>
          <w:color w:val="000000"/>
          <w:sz w:val="22"/>
        </w:rPr>
        <w:t xml:space="preserve"> from S&amp;P</w:t>
      </w:r>
      <w:r>
        <w:rPr>
          <w:sz w:val="22"/>
        </w:rPr>
        <w:t xml:space="preserve"> and the lowest Credit Rating for it is “B” or higher by S&amp;P.</w:t>
      </w:r>
    </w:p>
    <w:p>
      <w:pPr>
        <w:pStyle w:val="Normal"/>
        <w:ind w:start="1080" w:end="0"/>
        <w:jc w:val="both"/>
        <w:rPr>
          <w:b/>
          <w:sz w:val="22"/>
        </w:rPr>
      </w:pPr>
      <w:r>
        <w:rPr>
          <w:b/>
          <w:sz w:val="22"/>
        </w:rPr>
      </w:r>
    </w:p>
    <w:p>
      <w:pPr>
        <w:pStyle w:val="Normal"/>
        <w:ind w:start="1080" w:end="0"/>
        <w:jc w:val="both"/>
        <w:rPr>
          <w:color w:val="FF0000"/>
          <w:sz w:val="22"/>
        </w:rPr>
      </w:pPr>
      <w:r>
        <w:rPr>
          <w:sz w:val="22"/>
        </w:rPr>
        <w:t>(2)  Posted Collateral may be held only in the following jurisdictions:  Any jurisdiction in the United States.</w:t>
      </w:r>
    </w:p>
    <w:p>
      <w:pPr>
        <w:pStyle w:val="Normal"/>
        <w:ind w:start="720" w:end="0"/>
        <w:jc w:val="both"/>
        <w:rPr>
          <w:color w:val="FF0000"/>
          <w:sz w:val="22"/>
        </w:rPr>
      </w:pPr>
      <w:r>
        <w:rPr>
          <w:color w:val="FF0000"/>
          <w:sz w:val="22"/>
        </w:rPr>
      </w:r>
    </w:p>
    <w:p>
      <w:pPr>
        <w:pStyle w:val="BodyTextIndent3"/>
        <w:rPr/>
      </w:pPr>
      <w:r>
        <w:rPr/>
        <w:t>If a party is not eligible to hold Posted Collateral pursuant to this Section, then it shall be considered a “Downgraded Party” (as defined in Paragraph 13(g)(ii)) and Posted Collateral shall be maintained in accordance with Paragraphs 13(g)(ii) and 13(h)(iii).</w:t>
      </w:r>
    </w:p>
    <w:p>
      <w:pPr>
        <w:pStyle w:val="Normal"/>
        <w:ind w:start="72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and</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720" w:end="0"/>
        <w:jc w:val="both"/>
        <w:rPr>
          <w:sz w:val="22"/>
        </w:rPr>
      </w:pPr>
      <w:r>
        <w:rPr>
          <w:sz w:val="22"/>
        </w:rPr>
        <w:t>(iii)  For purposes of Section 5(a)(iii) of this Agreement, failure by a party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rPr>
      </w:pPr>
      <w:r>
        <w:rPr>
          <w:sz w:val="22"/>
        </w:rPr>
      </w:r>
    </w:p>
    <w:p>
      <w:pPr>
        <w:pStyle w:val="Normal"/>
        <w:ind w:start="720" w:end="0"/>
        <w:jc w:val="both"/>
        <w:rPr/>
      </w:pPr>
      <w:r>
        <w:rPr>
          <w:sz w:val="22"/>
        </w:rPr>
        <w:t xml:space="preserve">(iii)  </w:t>
      </w:r>
      <w:r>
        <w:rPr>
          <w:b/>
          <w:sz w:val="22"/>
        </w:rPr>
        <w:t>Alternative to Interest Amount.</w:t>
      </w:r>
      <w:r>
        <w:rPr>
          <w:sz w:val="22"/>
        </w:rPr>
        <w:t xml:space="preserve">  The provisions of Paragraph 6(d)(ii) will apply except as modified below.</w:t>
      </w:r>
    </w:p>
    <w:p>
      <w:pPr>
        <w:pStyle w:val="Normal"/>
        <w:ind w:hanging="720" w:start="1440" w:end="0"/>
        <w:jc w:val="both"/>
        <w:rPr>
          <w:sz w:val="22"/>
        </w:rPr>
      </w:pPr>
      <w:r>
        <w:rPr>
          <w:sz w:val="22"/>
        </w:rPr>
      </w:r>
    </w:p>
    <w:p>
      <w:pPr>
        <w:pStyle w:val="Normal"/>
        <w:ind w:start="900" w:end="0"/>
        <w:jc w:val="both"/>
        <w:rPr>
          <w:sz w:val="22"/>
        </w:rPr>
      </w:pPr>
      <w:r>
        <w:rPr>
          <w:sz w:val="22"/>
        </w:rPr>
        <w:t>(A)  If the provisions of Paragraph 6(c) do not apply to a party as a result of a Credit Rating Event described in Paragraph 13(g)(ii), 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ind w:start="900" w:end="0"/>
        <w:jc w:val="both"/>
        <w:rPr>
          <w:sz w:val="22"/>
        </w:rPr>
      </w:pPr>
      <w:r>
        <w:rPr>
          <w:sz w:val="22"/>
        </w:rPr>
      </w:r>
    </w:p>
    <w:p>
      <w:pPr>
        <w:pStyle w:val="Normal"/>
        <w:ind w:start="900" w:end="0"/>
        <w:jc w:val="both"/>
        <w:rPr>
          <w:sz w:val="22"/>
        </w:rPr>
      </w:pPr>
      <w:r>
        <w:rPr>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900" w:end="0"/>
        <w:jc w:val="both"/>
        <w:rPr>
          <w:sz w:val="22"/>
        </w:rPr>
      </w:pPr>
      <w:r>
        <w:rPr>
          <w:sz w:val="22"/>
        </w:rPr>
      </w:r>
    </w:p>
    <w:p>
      <w:pPr>
        <w:pStyle w:val="Normal"/>
        <w:ind w:start="900" w:end="0"/>
        <w:jc w:val="both"/>
        <w:rPr>
          <w:sz w:val="22"/>
        </w:rPr>
      </w:pPr>
      <w:r>
        <w:rPr>
          <w:sz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ind w:start="900" w:end="0"/>
        <w:jc w:val="both"/>
        <w:rPr>
          <w:sz w:val="22"/>
        </w:rPr>
      </w:pPr>
      <w:r>
        <w:rPr>
          <w:sz w:val="22"/>
        </w:rPr>
      </w:r>
    </w:p>
    <w:p>
      <w:pPr>
        <w:pStyle w:val="Normal"/>
        <w:ind w:start="900" w:end="0"/>
        <w:jc w:val="both"/>
        <w:rPr>
          <w:sz w:val="22"/>
        </w:rPr>
      </w:pP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Normal"/>
        <w:jc w:val="both"/>
        <w:rPr>
          <w:sz w:val="22"/>
        </w:rPr>
      </w:pPr>
      <w:r>
        <w:rPr>
          <w:sz w:val="22"/>
        </w:rPr>
      </w:r>
    </w:p>
    <w:p>
      <w:pPr>
        <w:pStyle w:val="Normal"/>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ind w:hanging="720" w:start="720" w:end="0"/>
        <w:jc w:val="both"/>
        <w:rPr>
          <w:sz w:val="22"/>
        </w:rPr>
      </w:pPr>
      <w:r>
        <w:rPr>
          <w:sz w:val="22"/>
        </w:rPr>
        <w:t>(k)</w:t>
        <w:tab/>
      </w:r>
      <w:r>
        <w:rPr>
          <w:b/>
          <w:sz w:val="22"/>
        </w:rPr>
        <w:t>Demands and Notices.</w:t>
      </w:r>
    </w:p>
    <w:p>
      <w:pPr>
        <w:pStyle w:val="Normal"/>
        <w:jc w:val="both"/>
        <w:rPr>
          <w:sz w:val="22"/>
        </w:rPr>
      </w:pPr>
      <w:r>
        <w:rPr>
          <w:sz w:val="22"/>
        </w:rPr>
      </w:r>
    </w:p>
    <w:p>
      <w:pPr>
        <w:pStyle w:val="Normal"/>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(l)</w:t>
        <w:tab/>
      </w:r>
      <w:r>
        <w:rPr>
          <w:b/>
          <w:sz w:val="22"/>
        </w:rPr>
        <w:t>Addresses for Transfers.</w:t>
      </w:r>
    </w:p>
    <w:p>
      <w:pPr>
        <w:pStyle w:val="Normal"/>
        <w:ind w:start="720" w:end="0"/>
        <w:jc w:val="both"/>
        <w:rPr>
          <w:sz w:val="22"/>
        </w:rPr>
      </w:pPr>
      <w:r>
        <w:rPr>
          <w:sz w:val="22"/>
        </w:rPr>
      </w:r>
    </w:p>
    <w:p>
      <w:pPr>
        <w:pStyle w:val="Normal"/>
        <w:ind w:hanging="1080" w:start="1800" w:end="0"/>
        <w:jc w:val="both"/>
        <w:rPr>
          <w:sz w:val="22"/>
        </w:rPr>
      </w:pPr>
      <w:r>
        <w:rPr>
          <w:sz w:val="22"/>
        </w:rPr>
        <w:t>Party A:     To be provided in notice requesting delivery/return of Eligible Credit Support/Posted Credit Support.</w:t>
      </w:r>
    </w:p>
    <w:p>
      <w:pPr>
        <w:pStyle w:val="Normal"/>
        <w:ind w:start="720" w:end="0"/>
        <w:jc w:val="both"/>
        <w:rPr>
          <w:sz w:val="22"/>
        </w:rPr>
      </w:pPr>
      <w:r>
        <w:rPr>
          <w:sz w:val="22"/>
        </w:rPr>
      </w:r>
    </w:p>
    <w:p>
      <w:pPr>
        <w:pStyle w:val="Normal"/>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b/>
          <w:sz w:val="22"/>
        </w:rPr>
      </w:pPr>
      <w:r>
        <w:rPr>
          <w:b/>
          <w:sz w:val="22"/>
        </w:rPr>
        <w:t>“</w:t>
      </w:r>
      <w:r>
        <w:rPr>
          <w:b/>
          <w:sz w:val="22"/>
        </w:rPr>
        <w:t>Material Adverse Change”</w:t>
      </w:r>
      <w:r>
        <w:rPr>
          <w:sz w:val="22"/>
        </w:rPr>
        <w:t xml:space="preserve"> means with respect to Party A, Enron Corp.’s Credit Rating is below “BBB-” by S&amp;P or Enron Corp. fails to have a Credit Rating from S&amp;P. </w:t>
      </w:r>
    </w:p>
    <w:p>
      <w:pPr>
        <w:pStyle w:val="Normal"/>
        <w:ind w:start="720" w:end="0"/>
        <w:jc w:val="both"/>
        <w:rPr>
          <w:b/>
          <w:sz w:val="22"/>
        </w:rPr>
      </w:pPr>
      <w:r>
        <w:rPr>
          <w:b/>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pStyle w:val="Normal"/>
        <w:ind w:hanging="720" w:start="720" w:end="0"/>
        <w:jc w:val="both"/>
        <w:rPr>
          <w:sz w:val="22"/>
        </w:rPr>
      </w:pPr>
      <w:r>
        <w:rPr>
          <w:sz w:val="22"/>
        </w:rPr>
      </w:r>
    </w:p>
    <w:p>
      <w:pPr>
        <w:sectPr>
          <w:footerReference w:type="default" r:id="rId3"/>
          <w:footerReference w:type="first" r:id="rId4"/>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tLeast" w:line="240"/>
        <w:ind w:start="720" w:end="144"/>
        <w:jc w:val="both"/>
        <w:rPr>
          <w:b/>
          <w:sz w:val="22"/>
        </w:rPr>
      </w:pPr>
      <w:r>
        <w:rPr>
          <w:b/>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180" w:end="0"/>
        <w:jc w:val="both"/>
        <w:rPr>
          <w:sz w:val="22"/>
        </w:rPr>
      </w:pPr>
      <w:r>
        <w:rPr>
          <w:sz w:val="22"/>
        </w:rPr>
      </w:r>
    </w:p>
    <w:p>
      <w:pPr>
        <w:pStyle w:val="Norma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rPr>
      </w:pPr>
      <w:r>
        <w:rPr>
          <w:sz w:val="22"/>
        </w:rPr>
      </w:r>
    </w:p>
    <w:p>
      <w:pPr>
        <w:pStyle w:val="Normal"/>
        <w:ind w:start="180" w:end="0"/>
        <w:jc w:val="both"/>
        <w:rPr>
          <w:sz w:val="22"/>
        </w:rPr>
      </w:pPr>
      <w:r>
        <w:rPr>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pStyle w:val="Normal"/>
        <w:ind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rPr>
      </w:pPr>
      <w:r>
        <w:rPr>
          <w:sz w:val="22"/>
        </w:rPr>
      </w:r>
    </w:p>
    <w:p>
      <w:pPr>
        <w:sectPr>
          <w:headerReference w:type="default" r:id="rId5"/>
          <w:footerReference w:type="default" r:id="rId6"/>
          <w:footerReference w:type="first" r:id="rId7"/>
          <w:type w:val="nextPage"/>
          <w:pgSz w:w="12240" w:h="15840"/>
          <w:pgMar w:left="1080" w:right="1080" w:gutter="0" w:header="720" w:top="1440" w:footer="720" w:bottom="1440"/>
          <w:pgNumType w:start="1" w:fmt="decimal"/>
          <w:formProt w:val="false"/>
          <w:textDirection w:val="lrTb"/>
          <w:docGrid w:type="default" w:linePitch="360" w:charSpace="0"/>
        </w:sectPr>
        <w:pStyle w:val="Normal"/>
        <w:ind w:start="180" w:end="0"/>
        <w:jc w:val="both"/>
        <w:rPr/>
      </w:pPr>
      <w:r>
        <w:rPr>
          <w:sz w:val="22"/>
        </w:rPr>
        <w:t xml:space="preserve">(g)  The provisions of this </w:t>
      </w:r>
      <w:r>
        <w:rPr>
          <w:sz w:val="22"/>
          <w:u w:val="single"/>
        </w:rPr>
        <w:t>Exhibit A</w:t>
      </w:r>
      <w:r>
        <w:rPr>
          <w:sz w:val="22"/>
        </w:rPr>
        <w:t xml:space="preserve"> shall constitute agreements for all purposes of this Agreement and this Annex, including Section 5(a)(iii) of this Agreement.</w:t>
      </w:r>
    </w:p>
    <w:p>
      <w:pPr>
        <w:pStyle w:val="Normal"/>
        <w:jc w:val="center"/>
        <w:rPr>
          <w:sz w:val="22"/>
        </w:rPr>
      </w:pPr>
      <w:r>
        <w:rPr>
          <w:b/>
          <w:sz w:val="22"/>
          <w:u w:val="single"/>
        </w:rPr>
        <w:t>SCHEDULE 1</w:t>
      </w:r>
    </w:p>
    <w:p>
      <w:pPr>
        <w:pStyle w:val="Normal"/>
        <w:jc w:val="center"/>
        <w:rPr>
          <w:sz w:val="22"/>
        </w:rPr>
      </w:pPr>
      <w:r>
        <w:rPr>
          <w:sz w:val="22"/>
        </w:rPr>
      </w:r>
    </w:p>
    <w:p>
      <w:pPr>
        <w:pStyle w:val="Normal"/>
        <w:jc w:val="center"/>
        <w:rPr>
          <w:sz w:val="22"/>
        </w:rPr>
      </w:pPr>
      <w:r>
        <w:rPr>
          <w:sz w:val="22"/>
        </w:rPr>
        <w:t>IRREVOCABLE TRANSFERABLE STANDBY LETTER OF CREDIT FORMAT</w:t>
      </w:r>
    </w:p>
    <w:p>
      <w:pPr>
        <w:pStyle w:val="Normal"/>
        <w:jc w:val="center"/>
        <w:rPr>
          <w:sz w:val="22"/>
        </w:rPr>
      </w:pPr>
      <w:r>
        <w:rPr>
          <w:sz w:val="22"/>
        </w:rPr>
        <w:t xml:space="preserve">DATE OF ISSUANCE:  </w:t>
      </w:r>
      <w:r>
        <w:rPr>
          <w:sz w:val="22"/>
          <w:u w:val="single"/>
        </w:rPr>
        <w:tab/>
        <w:tab/>
        <w:tab/>
      </w:r>
    </w:p>
    <w:p>
      <w:pPr>
        <w:pStyle w:val="Normal"/>
        <w:jc w:val="center"/>
        <w:rPr>
          <w:sz w:val="22"/>
        </w:rPr>
      </w:pPr>
      <w:r>
        <w:rPr>
          <w:sz w:val="22"/>
        </w:rPr>
      </w:r>
    </w:p>
    <w:p>
      <w:pPr>
        <w:pStyle w:val="Normal"/>
        <w:rPr>
          <w:sz w:val="22"/>
        </w:rPr>
      </w:pPr>
      <w:r>
        <w:rPr>
          <w:sz w:val="22"/>
        </w:rPr>
        <w:t>[Address]</w:t>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the following statement, dated and signed by a representative of the beneficiary:</w:t>
      </w:r>
    </w:p>
    <w:p>
      <w:pPr>
        <w:pStyle w:val="Normal"/>
        <w:jc w:val="both"/>
        <w:rPr>
          <w:sz w:val="22"/>
        </w:rPr>
      </w:pPr>
      <w:r>
        <w:rPr>
          <w:sz w:val="22"/>
        </w:rPr>
      </w:r>
    </w:p>
    <w:p>
      <w:pPr>
        <w:pStyle w:val="Normal"/>
        <w:tabs>
          <w:tab w:val="left" w:pos="720" w:leader="none"/>
        </w:tabs>
        <w:ind w:hanging="720" w:start="720" w:end="0"/>
        <w:jc w:val="both"/>
        <w:rPr>
          <w:sz w:val="22"/>
        </w:rPr>
      </w:pPr>
      <w:r>
        <w:rPr>
          <w:sz w:val="22"/>
        </w:rPr>
        <w:tab/>
        <w:t>“An Event of Default (as defined in the Master Agreement dated as of ________ between beneficiary and Account Party, as the same may have been amended (the “Master Agreement”)) has occurred and is continuing with respect to Account Party under the Master Agreement.”</w:t>
      </w:r>
    </w:p>
    <w:p>
      <w:pPr>
        <w:pStyle w:val="Normal"/>
        <w:tabs>
          <w:tab w:val="left" w:pos="720" w:leader="none"/>
        </w:tabs>
        <w:ind w:hanging="1440" w:start="1440" w:end="0"/>
        <w:jc w:val="both"/>
        <w:rPr>
          <w:sz w:val="22"/>
        </w:rPr>
      </w:pPr>
      <w:r>
        <w:rPr>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rPr>
          <w:sz w:val="22"/>
        </w:rPr>
      </w:pPr>
      <w:r>
        <w:rPr>
          <w:sz w:val="22"/>
        </w:rPr>
      </w:r>
    </w:p>
    <w:p>
      <w:pPr>
        <w:pStyle w:val="Normal"/>
        <w:tabs>
          <w:tab w:val="clear" w:pos="720"/>
          <w:tab w:val="left" w:pos="4320" w:leader="none"/>
          <w:tab w:val="left" w:pos="5040" w:leader="none"/>
          <w:tab w:val="left" w:pos="5760" w:leader="none"/>
        </w:tabs>
        <w:ind w:start="5040" w:end="0"/>
        <w:rPr>
          <w:sz w:val="22"/>
        </w:rPr>
      </w:pPr>
      <w:r>
        <w:rPr>
          <w:sz w:val="22"/>
        </w:rPr>
        <w:t>[BANK SIGNATURE]</w:t>
      </w:r>
    </w:p>
    <w:sectPr>
      <w:headerReference w:type="default" r:id="rId8"/>
      <w:headerReference w:type="first" r:id="rId9"/>
      <w:footerReference w:type="default" r:id="rId10"/>
      <w:footerReference w:type="first" r:id="rId11"/>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r>
  </w:p>
  <w:p>
    <w:pPr>
      <w:pStyle w:val="Footer"/>
      <w:widowControl/>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sz w:val="20"/>
      </w:rPr>
    </w:pPr>
    <w:r>
      <w:rPr>
        <w:sz w:val="20"/>
      </w:rPr>
      <w:t>Exhibit A</w:t>
    </w:r>
  </w:p>
  <w:p>
    <w:pPr>
      <w:pStyle w:val="Footer"/>
      <w:widowControl/>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jc w:val="end"/>
      <w:outlineLvl w:val="3"/>
    </w:pPr>
    <w:rPr>
      <w:b/>
      <w:sz w:val="22"/>
      <w:u w:val="single"/>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odyTextIndent">
    <w:name w:val="Body Text Indent"/>
    <w:basedOn w:val="Normal"/>
    <w:pPr>
      <w:ind w:hanging="0" w:start="1080" w:end="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2000-03-21T14:06:00Z</dcterms:created>
  <dc:creator>mheard</dc:creator>
  <dc:description/>
  <dc:language>en-CA</dc:language>
  <cp:lastModifiedBy>cstclai</cp:lastModifiedBy>
  <cp:lastPrinted>2000-03-15T15:57:00Z</cp:lastPrinted>
  <dcterms:modified xsi:type="dcterms:W3CDTF">2000-03-21T14:06:00Z</dcterms:modified>
  <cp:revision>2</cp:revision>
  <dc:subject/>
  <dc:title>ISDA Multicurrency Agreement</dc:title>
</cp:coreProperties>
</file>