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 AGREEMENT</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Buyer</w:t>
      </w:r>
      <w:r>
        <w:rPr>
          <w:rFonts w:cs="Arial Narrow" w:ascii="Arial Narrow" w:hAnsi="Arial Narrow"/>
          <w:sz w:val="18"/>
        </w:rPr>
        <w:t>" or "</w:t>
      </w:r>
      <w:r>
        <w:rPr>
          <w:rFonts w:cs="Arial Narrow" w:ascii="Arial Narrow" w:hAnsi="Arial Narrow"/>
          <w:sz w:val="18"/>
          <w:u w:val="single"/>
        </w:rPr>
        <w:t>Company</w:t>
      </w:r>
      <w:r>
        <w:rPr>
          <w:rFonts w:cs="Arial Narrow" w:ascii="Arial Narrow" w:hAnsi="Arial Narrow"/>
          <w:sz w:val="18"/>
        </w:rPr>
        <w:t>"), and Enron Compression Services Company, a Delaware corporation ("</w:t>
      </w:r>
      <w:r>
        <w:rPr>
          <w:rFonts w:cs="Arial Narrow" w:ascii="Arial Narrow" w:hAnsi="Arial Narrow"/>
          <w:sz w:val="18"/>
          <w:u w:val="single"/>
        </w:rPr>
        <w:t>Seller</w:t>
      </w:r>
      <w:r>
        <w:rPr>
          <w:rFonts w:cs="Arial Narrow" w:ascii="Arial Narrow" w:hAnsi="Arial Narrow"/>
          <w:sz w:val="18"/>
        </w:rPr>
        <w:t>" or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29th Day of March,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6.4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except with respect to the limitations herein imposed upon the DCQ or MaxDQ and the duration of the Period of Delivery.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by a written paper-based Transaction Agreement executed by the Parties (including by facsimile and/or counterparts).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three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three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6.4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6.4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calculation of the Termination Payment by the Notifying Party shall be as set forth in </w:t>
      </w:r>
      <w:r>
        <w:rPr>
          <w:rFonts w:cs="Arial Narrow" w:ascii="Arial Narrow" w:hAnsi="Arial Narrow"/>
          <w:sz w:val="18"/>
          <w:u w:val="single"/>
        </w:rPr>
        <w:t>Section 3.2</w:t>
      </w:r>
      <w:r>
        <w:rPr>
          <w:rFonts w:cs="Arial Narrow" w:ascii="Arial Narrow" w:hAnsi="Arial Narrow"/>
          <w:sz w:val="18"/>
        </w:rPr>
        <w:t xml:space="preserve"> wherein Buyer is the Notifying Party, and as set forth in </w:t>
      </w:r>
      <w:r>
        <w:rPr>
          <w:rFonts w:cs="Arial Narrow" w:ascii="Arial Narrow" w:hAnsi="Arial Narrow"/>
          <w:sz w:val="18"/>
          <w:u w:val="single"/>
        </w:rPr>
        <w:t>Section 3.4</w:t>
      </w:r>
      <w:r>
        <w:rPr>
          <w:rFonts w:cs="Arial Narrow" w:ascii="Arial Narrow" w:hAnsi="Arial Narrow"/>
          <w:sz w:val="18"/>
        </w:rPr>
        <w:t xml:space="preserve"> wherein Seller is the Notifying Party, in each case as if no further Scheduling of Gas will occur after the Early Termination Date.  All terminated Transactions shall be netted against each other and upon the netting of all terminated Transactions, if the calculation of the Termination Payment does not result in damages to the Notifying Party, the Termination Payment shall be zero.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The Affected Party shall pay the Termination Payment to the Notifying Party within 10 Days of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xml:space="preserve">, each Party shall pay to the other Party all additional amounts payable by it pursuant to this Agreement, but all such amounts shall be netted and aggregated with any Termination Payment payable hereunder.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five or more Gas Days in a three Month period in any one Transaction or (vi) Buyer's unexcused failure to Schedule the DCQ or MinDQ for a cumulative period of five or more Gas Days in a three Month period in any one Transaction, or, if applicable, the MinMQ for a cumulative period of two Months in a three Month period in any one Transaction.</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6.3</w:t>
      </w:r>
      <w:r>
        <w:rPr>
          <w:rFonts w:cs="Arial Narrow" w:ascii="Arial Narrow" w:hAnsi="Arial Narrow"/>
          <w:sz w:val="18"/>
        </w:rPr>
        <w:t xml:space="preserve"> (to the extent not expressly herein waived or denied) which such Party has or may be entitled to arising from or out of this Agreement.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TITLE, RISK OF LOSS, INDEMNITY AND BALANCING</w:t>
      </w:r>
      <w:r>
        <w:rPr>
          <w:rFonts w:cs="Arial Narrow" w:ascii="Arial Narrow" w:hAnsi="Arial Narrow"/>
          <w:b/>
          <w:sz w:val="18"/>
        </w:rPr>
        <w:t xml:space="preserve">  5.1.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5.2.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MISCELLANEOUS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6.2.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sz w:val="18"/>
        </w:rPr>
        <w:t xml:space="preserve"> </w:t>
      </w:r>
      <w:r>
        <w:rPr>
          <w:rFonts w:cs="Arial Narrow" w:ascii="Arial Narrow" w:hAnsi="Arial Narrow"/>
          <w:b/>
          <w:sz w:val="18"/>
        </w:rPr>
        <w:t>6.3.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NO WAIVER OF REMEDIES OR DAMAGES HEREIN SHALL APPLY TO CLAIMS OF ANTICIPATORY REPUDIATION AND REMEDIES THEREFOR PROVIDED BY LAW.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In this connection, the Parties recognize that the ability to effectuate arrangements for the sale or purchase of Gas is conditioned upon the volatility of Gas markets, the creditworthiness and reliability of  potential customers, the complexity and size of portfolios of contracts managed by each Party and the need to conduct orderly market business.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No claim that a Party failed to mitigate damages shall be grounded solely upon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6.5.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w:t>
      </w:r>
      <w:r>
        <w:rPr>
          <w:rFonts w:cs="Arial Narrow" w:ascii="Arial Narrow" w:hAnsi="Arial Narrow"/>
          <w:sz w:val="18"/>
          <w:u w:val="single"/>
        </w:rPr>
        <w:t>Section 6.3</w:t>
      </w:r>
      <w:r>
        <w:rPr>
          <w:rFonts w:cs="Arial Narrow" w:ascii="Arial Narrow" w:hAnsi="Arial Narrow"/>
          <w:sz w:val="18"/>
        </w:rPr>
        <w:t xml:space="preserve">.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r>
        <w:br w:type="page"/>
      </w:r>
    </w:p>
    <w:p>
      <w:pPr>
        <w:pStyle w:val="Normal"/>
        <w:jc w:val="both"/>
        <w:rPr>
          <w:rFonts w:ascii="Arial Narrow" w:hAnsi="Arial Narrow" w:cs="Arial Narrow"/>
          <w:sz w:val="18"/>
        </w:rPr>
      </w:pPr>
      <w:r>
        <w:rPr>
          <w:rFonts w:cs="Arial Narrow" w:ascii="Arial Narrow" w:hAnsi="Arial Narrow"/>
          <w:sz w:val="18"/>
        </w:rPr>
      </w:r>
    </w:p>
    <w:p>
      <w:pPr>
        <w:pStyle w:val="Normal"/>
        <w:ind w:firstLine="720" w:end="0"/>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NORTH AMERICA CORP.</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ENRON COMPRESSION SERVICES COMPANY</w:t>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O:\legal\gnemec\Compression Services\ENA Gas Purchase Agreement.doc</w:t>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w:t>
      </w:r>
      <w:r>
        <w:rPr>
          <w:rFonts w:cs="Arial Narrow" w:ascii="Arial Narrow" w:hAnsi="Arial Narrow"/>
          <w:sz w:val="18"/>
          <w:u w:val="single"/>
        </w:rPr>
        <w:t>greater</w:t>
      </w:r>
      <w:r>
        <w:rPr>
          <w:rFonts w:cs="Arial Narrow" w:ascii="Arial Narrow" w:hAnsi="Arial Narrow"/>
          <w:sz w:val="18"/>
        </w:rPr>
        <w:t xml:space="preserve"> of (a) the cost to Buyer, including incremental transportation costs and other basis adjustments, to replace Seller's Deficiency Quantity for such Gas Day (but excluding penalties or charges for unauthorized receipts of Gas by Buyer) or (b) the Spot Price for the Gas Day in which Seller's Deficiency Default occurred, and (ii) in the event of a Buyer's Deficiency Default, the positive difference, if any, obtained by subtracting the </w:t>
      </w:r>
      <w:r>
        <w:rPr>
          <w:rFonts w:cs="Arial Narrow" w:ascii="Arial Narrow" w:hAnsi="Arial Narrow"/>
          <w:sz w:val="18"/>
          <w:u w:val="single"/>
        </w:rPr>
        <w:t>lesser</w:t>
      </w:r>
      <w:r>
        <w:rPr>
          <w:rFonts w:cs="Arial Narrow" w:ascii="Arial Narrow" w:hAnsi="Arial Narrow"/>
          <w:sz w:val="18"/>
        </w:rPr>
        <w:t xml:space="preserve"> of (a) the price obtained by Seller in an incremental, arms</w:t>
        <w:noBreakHyphen/>
        <w:t xml:space="preserve">length sale(s) to a third party of a quantity equal to Buyer's Deficiency Quantity for such Gas Day, less incremental transportation charges to Seller, and including other basis adjustments, or (b) the Spot Price for the Gas Day in which Buyer's Deficiency Default occurred (or if the MinMQ is applicable, the Spot Price for the middle Gas Day of the Month in which Buyer's Deficiency Default occurred), </w:t>
      </w:r>
      <w:r>
        <w:rPr>
          <w:rFonts w:cs="Arial Narrow" w:ascii="Arial Narrow" w:hAnsi="Arial Narrow"/>
          <w:sz w:val="18"/>
          <w:u w:val="single"/>
        </w:rPr>
        <w:t>from</w:t>
      </w:r>
      <w:r>
        <w:rPr>
          <w:rFonts w:cs="Arial Narrow" w:ascii="Arial Narrow" w:hAnsi="Arial Narrow"/>
          <w:sz w:val="18"/>
        </w:rPr>
        <w:t xml:space="preserve"> the Contract Price; provided, at the election of the Notifying Party any Termination Payment may be calculated for the remaining term of the applicable Transaction(s) without reference to the Spot Price. </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rFonts w:ascii="Arial Narrow" w:hAnsi="Arial Narrow" w:cs="Arial Narrow"/>
          <w:sz w:val="18"/>
        </w:rPr>
      </w:pPr>
      <w:r>
        <w:rPr>
          <w:rFonts w:cs="Arial Narrow" w:ascii="Arial Narrow" w:hAnsi="Arial Narrow"/>
          <w:color w:val="000000"/>
          <w:sz w:val="18"/>
        </w:rPr>
        <w:t>"</w:t>
      </w:r>
      <w:r>
        <w:rPr>
          <w:rFonts w:cs="Arial Narrow" w:ascii="Arial Narrow" w:hAnsi="Arial Narrow"/>
          <w:b/>
          <w:i/>
          <w:color w:val="000000"/>
          <w:sz w:val="18"/>
          <w:u w:val="single"/>
        </w:rPr>
        <w:t>Spot Price</w:t>
      </w:r>
      <w:r>
        <w:rPr>
          <w:rFonts w:cs="Arial Narrow" w:ascii="Arial Narrow" w:hAnsi="Arial Narrow"/>
          <w:color w:val="000000"/>
          <w:sz w:val="18"/>
        </w:rPr>
        <w:t xml:space="preserve">" 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(Pasha Publications, Inc.), or successor publication, in the column "Daily Price Survey" under the listing applicable to the geographic location agreed pursuant to a Transaction for the relevant Gas Day.  If there is no single“Daily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w:t>
      </w:r>
    </w:p>
    <w:p>
      <w:pPr>
        <w:pStyle w:val="Normal"/>
        <w:jc w:val="both"/>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w:t>
      </w:r>
      <w:r>
        <w:rPr>
          <w:rFonts w:cs="Arial Narrow" w:ascii="Arial Narrow" w:hAnsi="Arial Narrow"/>
          <w:sz w:val="18"/>
        </w:rPr>
        <w:t xml:space="preserve">.  </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confirmed by the facsimile listed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tion from the Delivery Point.  Seller represents that all Gas delivered hereunder shall meet or exceed the specifications of Buyer's Transporter.</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5</w:t>
      </w:r>
      <w:r>
        <w:rPr>
          <w:rFonts w:cs="Arial Narrow" w:ascii="Arial Narrow" w:hAnsi="Arial Narrow"/>
          <w:sz w:val="18"/>
        </w:rPr>
        <w:t xml:space="preserve">. Buyer shall remit any amounts due on the 20th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Record Retention provisions set forth in this </w:t>
      </w:r>
      <w:r>
        <w:rPr>
          <w:rFonts w:cs="Arial Narrow" w:ascii="Arial Narrow" w:hAnsi="Arial Narrow"/>
          <w:sz w:val="18"/>
          <w:u w:val="single"/>
        </w:rPr>
        <w:t>Appendix "1"</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Allocation of and Indemnity for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or at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the Buyer is liable for and shall pay, cause to be paid, or reimburse Seller if Seller has paid, all Taxes applicable to the Gas sold downstream of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same.  Seller agrees to indemnify, defend and hold harmless Buyer against all Claims to or against the title of said Gas.  In the event a Claim is asserted to said Gas, Buyer, in addition to other remedies, may suspend its obligation to pay for said Gas up to the Claim.</w:t>
      </w:r>
    </w:p>
    <w:p>
      <w:pPr>
        <w:pStyle w:val="Normal"/>
        <w:jc w:val="both"/>
        <w:rPr/>
      </w:pPr>
      <w:r>
        <w:rPr>
          <w:rFonts w:cs="Arial Narrow" w:ascii="Symbol" w:hAnsi="Symbol"/>
          <w:b/>
          <w:sz w:val="18"/>
        </w:rPr>
        <w:sym w:font="Symbol" w:char="b7"/>
      </w:r>
      <w:r>
        <w:rPr>
          <w:rFonts w:cs="Arial Narrow" w:ascii="Arial Narrow" w:hAnsi="Arial Narrow"/>
          <w:b/>
          <w:sz w:val="18"/>
          <w:u w:val="single"/>
        </w:rPr>
        <w:t>Force Majeure</w:t>
      </w:r>
      <w:r>
        <w:rPr>
          <w:rFonts w:cs="Arial Narrow" w:ascii="Arial Narrow" w:hAnsi="Arial Narrow"/>
          <w:b/>
          <w:sz w:val="18"/>
        </w:rPr>
        <w:t xml:space="preserve"> </w:t>
      </w:r>
      <w:r>
        <w:rPr>
          <w:rFonts w:cs="Arial Narrow" w:ascii="Arial Narrow" w:hAnsi="Arial Narrow"/>
          <w:sz w:val="18"/>
        </w:rPr>
        <w:t>This provision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or MaxDQ, as applicable, or (ii) at points other than the Delivery Point(s).  </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indemnified event.</w:t>
      </w:r>
    </w:p>
    <w:p>
      <w:pPr>
        <w:pStyle w:val="Normal"/>
        <w:jc w:val="both"/>
        <w:rPr/>
      </w:pPr>
      <w:r>
        <w:rPr>
          <w:rFonts w:cs="Arial Narrow" w:ascii="Symbol" w:hAnsi="Symbol"/>
          <w:b/>
          <w:sz w:val="18"/>
        </w:rPr>
        <w:sym w:font="Symbol" w:char="b7"/>
      </w:r>
      <w:r>
        <w:rPr>
          <w:rFonts w:cs="Arial Narrow" w:ascii="Arial Narrow" w:hAnsi="Arial Narrow"/>
          <w:b/>
          <w:sz w:val="18"/>
          <w:u w:val="single"/>
        </w:rPr>
        <w:t>Document, Record Retention and Evidence</w:t>
      </w:r>
      <w:r>
        <w:rPr>
          <w:rFonts w:cs="Arial Narrow" w:ascii="Arial Narrow" w:hAnsi="Arial Narrow"/>
          <w:sz w:val="18"/>
        </w:rPr>
        <w:t xml:space="preserve"> This Agreement, the Exhibits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No amendment or modification to this Agreement shall be enforceable, unless reduced to writing and executed by both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p>
    <w:p>
      <w:pPr>
        <w:pStyle w:val="Normal"/>
        <w:jc w:val="both"/>
        <w:rPr/>
      </w:pPr>
      <w:r>
        <w:rPr>
          <w:rFonts w:cs="Arial Narrow" w:ascii="Symbol" w:hAnsi="Symbol"/>
          <w:b/>
          <w:sz w:val="18"/>
        </w:rPr>
        <w:sym w:font="Symbol" w:char="b7"/>
      </w:r>
      <w:r>
        <w:rPr>
          <w:rFonts w:cs="Arial Narrow" w:ascii="Arial Narrow" w:hAnsi="Arial Narrow"/>
          <w:b/>
          <w:sz w:val="18"/>
          <w:u w:val="single"/>
        </w:rPr>
        <w:t>Transfer</w:t>
      </w:r>
      <w:r>
        <w:rPr>
          <w:rFonts w:cs="Arial Narrow" w:ascii="Arial Narrow" w:hAnsi="Arial Narrow"/>
          <w:sz w:val="18"/>
        </w:rPr>
        <w:t>.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transfer its interest to any parent or affiliate by assignment, merger or otherwise without the prior approval of the other Party, but no such transfer shall operate to relieve the transferor Party of its obligations hereunder.  Any Party's transfer in violation hereof shall be void.</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rPr>
          <w:rFonts w:ascii="Arial Narrow" w:hAnsi="Arial Narrow" w:cs="Arial Narrow"/>
          <w:b/>
          <w:sz w:val="18"/>
        </w:rPr>
      </w:pPr>
      <w:r>
        <w:rPr>
          <w:rFonts w:cs="Arial Narrow" w:ascii="Arial Narrow" w:hAnsi="Arial Narrow"/>
          <w:b/>
          <w:sz w:val="18"/>
        </w:rPr>
      </w:r>
    </w:p>
    <w:p>
      <w:pPr>
        <w:pStyle w:val="Normal"/>
        <w:keepNext w:val="true"/>
        <w:jc w:val="center"/>
        <w:rPr>
          <w:rFonts w:ascii="Arial Narrow" w:hAnsi="Arial Narrow" w:cs="Arial Narrow"/>
          <w:b/>
          <w:sz w:val="18"/>
        </w:rPr>
      </w:pPr>
      <w:r>
        <w:rPr>
          <w:rFonts w:cs="Arial Narrow" w:ascii="Arial Narrow" w:hAnsi="Arial Narrow"/>
          <w:b/>
          <w:sz w:val="18"/>
        </w:rPr>
        <w:t>EXHIBIT "A"</w:t>
      </w:r>
    </w:p>
    <w:p>
      <w:pPr>
        <w:pStyle w:val="Normal"/>
        <w:keepNext w:val="true"/>
        <w:jc w:val="center"/>
        <w:rPr>
          <w:rFonts w:ascii="Arial Narrow" w:hAnsi="Arial Narrow" w:cs="Arial Narrow"/>
          <w:sz w:val="18"/>
        </w:rPr>
      </w:pPr>
      <w:r>
        <w:rPr>
          <w:rFonts w:cs="Arial Narrow" w:ascii="Arial Narrow" w:hAnsi="Arial Narrow"/>
          <w:sz w:val="18"/>
        </w:rPr>
        <w:t>ENFOLIO MASTER FIRM PURCHASE AGREEMENT</w:t>
      </w:r>
    </w:p>
    <w:p>
      <w:pPr>
        <w:pStyle w:val="Normal"/>
        <w:keepNext w:val="true"/>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Contract Settlement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Capital &amp; Trade Resources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111000025 NationsBank Tx</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4140327387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ENA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1400 Smith</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77002</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Director, Compression Services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646-8416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1400 Smith</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77002</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Karry Kendall</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646-8416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1400 Smith</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77002</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Karry Kendall</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646-8416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ENA Gas Trading 1(713)646-2531</w:t>
      </w:r>
    </w:p>
    <w:p>
      <w:pPr>
        <w:pStyle w:val="Normal"/>
        <w:keepNext w:val="true"/>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b/>
          <w:sz w:val="18"/>
        </w:rPr>
        <w:t>EXHIBIT "B"</w:t>
      </w:r>
    </w:p>
    <w:p>
      <w:pPr>
        <w:pStyle w:val="Normal"/>
        <w:jc w:val="center"/>
        <w:rPr>
          <w:rFonts w:ascii="Arial Narrow" w:hAnsi="Arial Narrow" w:cs="Arial Narrow"/>
          <w:sz w:val="18"/>
        </w:rPr>
      </w:pPr>
      <w:r>
        <w:rPr>
          <w:rFonts w:cs="Arial Narrow" w:ascii="Arial Narrow" w:hAnsi="Arial Narrow"/>
          <w:sz w:val="18"/>
        </w:rPr>
        <w:t>ENFOLIO MASTER FIRM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SUGGESTED FORM OF  TRANSACTION AGREEMENT</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Company to purchase and receive (Buyer) and Customer to sell and deliver (Seller).  Transaction number _________________________________.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310" w:leader="none"/>
          <w:tab w:val="left" w:pos="9180" w:leader="none"/>
        </w:tabs>
        <w:jc w:val="center"/>
        <w:rPr>
          <w:rFonts w:ascii="Arial Narrow" w:hAnsi="Arial Narrow" w:cs="Arial Narrow"/>
          <w:sz w:val="18"/>
          <w:u w:val="single"/>
        </w:rPr>
      </w:pPr>
      <w:r>
        <w:rPr>
          <w:rFonts w:cs="Arial Narrow" w:ascii="Arial Narrow" w:hAnsi="Arial Narrow"/>
          <w:b/>
          <w:sz w:val="18"/>
        </w:rPr>
        <w:t>SIGNATURE LINES FOR CUSTOMER AND COMPANY</w:t>
      </w:r>
    </w:p>
    <w:p>
      <w:pPr>
        <w:pStyle w:val="Normal"/>
        <w:tabs>
          <w:tab w:val="clear" w:pos="720"/>
          <w:tab w:val="left" w:pos="3960" w:leader="none"/>
          <w:tab w:val="left" w:pos="5310" w:leader="none"/>
          <w:tab w:val="left" w:pos="9180" w:leader="none"/>
        </w:tabs>
        <w:jc w:val="both"/>
        <w:rPr>
          <w:rFonts w:ascii="Arial Narrow" w:hAnsi="Arial Narrow" w:cs="Arial Narrow"/>
          <w:sz w:val="18"/>
          <w:u w:val="single"/>
        </w:rPr>
      </w:pPr>
      <w:r>
        <w:rPr>
          <w:rFonts w:cs="Arial Narrow" w:ascii="Arial Narrow" w:hAnsi="Arial Narrow"/>
          <w:sz w:val="18"/>
          <w:u w:val="single"/>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r>
      <w:rPr>
        <w:rFonts w:eastAsia="Arial Narrow" w:cs="Arial Narrow" w:ascii="Arial Narrow" w:hAnsi="Arial Narrow"/>
        <w:sz w:val="18"/>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r>
      <w:rPr>
        <w:rFonts w:cs="Arial Narrow" w:ascii="Arial Narrow" w:hAnsi="Arial Narrow"/>
        <w:sz w:val="18"/>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rPr>
    </w:pPr>
    <w:r>
      <w:rPr>
        <w:b/>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rPr>
    </w:pPr>
    <w:r>
      <w:rPr>
        <w:b/>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 w:hAnsi="CG Times (W1)" w:cs="CG Times (W1)"/>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 w:hAnsi="CG Times (W1)" w:cs="CG Times (W1)"/>
      <w:sz w:val="26"/>
    </w:rPr>
  </w:style>
  <w:style w:type="paragraph" w:styleId="Heading3">
    <w:name w:val="heading 3"/>
    <w:basedOn w:val="Normal"/>
    <w:next w:val="NormalIndent"/>
    <w:qFormat/>
    <w:pPr>
      <w:numPr>
        <w:ilvl w:val="2"/>
        <w:numId w:val="1"/>
      </w:numPr>
      <w:ind w:hanging="0" w:start="360" w:end="0"/>
      <w:outlineLvl w:val="2"/>
    </w:pPr>
    <w:rPr>
      <w:rFonts w:ascii="CG Times (W1)" w:hAnsi="CG Times (W1)" w:cs="CG Times (W1)"/>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 w:hAnsi="CG Times (W1)" w:cs="CG Times (W1)"/>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 w:hAnsi="CG Times (W1)" w:cs="CG Times (W1)"/>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 w:hAnsi="CG Times (W1)" w:cs="CG Times (W1)"/>
      <w:sz w:val="26"/>
    </w:rPr>
  </w:style>
  <w:style w:type="paragraph" w:styleId="Heading8">
    <w:name w:val="heading 8"/>
    <w:basedOn w:val="Normal"/>
    <w:next w:val="NormalIndent"/>
    <w:qFormat/>
    <w:pPr>
      <w:numPr>
        <w:ilvl w:val="7"/>
        <w:numId w:val="1"/>
      </w:numPr>
      <w:ind w:hanging="0" w:start="720" w:end="0"/>
      <w:outlineLvl w:val="7"/>
    </w:pPr>
    <w:rPr>
      <w:rFonts w:ascii="CG Times (W1)" w:hAnsi="CG Times (W1)" w:cs="CG Times (W1)"/>
      <w:i/>
      <w:sz w:val="20"/>
    </w:rPr>
  </w:style>
  <w:style w:type="paragraph" w:styleId="Heading9">
    <w:name w:val="heading 9"/>
    <w:basedOn w:val="Normal"/>
    <w:next w:val="NormalIndent"/>
    <w:qFormat/>
    <w:pPr>
      <w:numPr>
        <w:ilvl w:val="8"/>
        <w:numId w:val="1"/>
      </w:numPr>
      <w:ind w:hanging="0" w:start="720" w:end="0"/>
      <w:outlineLvl w:val="8"/>
    </w:pPr>
    <w:rPr>
      <w:rFonts w:ascii="CG Times (W1)" w:hAnsi="CG Times (W1)" w:cs="CG Times (W1)"/>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 w:hAnsi="CG Times (W1)" w:cs="CG Times (W1)"/>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 w:hAnsi="CG Times (W1)" w:cs="CG Times (W1)"/>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 w:hAnsi="CG Times (W1)" w:cs="CG Times (W1)"/>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 w:hAnsi="CG Times (W1)" w:cs="CG Times (W1)"/>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 w:hAnsi="CG Times (W1)" w:cs="CG Times (W1)"/>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 w:hAnsi="CG Times (W1)" w:cs="CG Times (W1)"/>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 w:hAnsi="CG Times (W1)" w:cs="CG Times (W1)"/>
      <w:vanish/>
      <w:color w:val="FF0000"/>
      <w:sz w:val="26"/>
    </w:rPr>
  </w:style>
  <w:style w:type="paragraph" w:styleId="Expanded">
    <w:name w:val="Expanded"/>
    <w:basedOn w:val="Normal"/>
    <w:next w:val="Normal"/>
    <w:qFormat/>
    <w:pPr>
      <w:spacing w:before="0" w:after="240"/>
      <w:jc w:val="center"/>
    </w:pPr>
    <w:rPr>
      <w:rFonts w:ascii="CG Times (W1)" w:hAnsi="CG Times (W1)" w:cs="CG Times (W1)"/>
      <w:b/>
      <w:caps/>
      <w:spacing w:val="60"/>
      <w:sz w:val="26"/>
    </w:rPr>
  </w:style>
  <w:style w:type="paragraph" w:styleId="Justified">
    <w:name w:val="Justified"/>
    <w:basedOn w:val="Normal"/>
    <w:next w:val="Heading2"/>
    <w:qFormat/>
    <w:pPr>
      <w:spacing w:before="0" w:after="120"/>
      <w:jc w:val="both"/>
    </w:pPr>
    <w:rPr>
      <w:rFonts w:ascii="CG Times (W1)" w:hAnsi="CG Times (W1)" w:cs="CG Times (W1)"/>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2000-03-23T20:37:00Z</dcterms:created>
  <dc:creator>vv24f</dc:creator>
  <dc:description/>
  <cp:keywords>purchase agreement</cp:keywords>
  <dc:language>en-CA</dc:language>
  <cp:lastModifiedBy>gnemec</cp:lastModifiedBy>
  <cp:lastPrinted>1999-06-29T09:02:00Z</cp:lastPrinted>
  <dcterms:modified xsi:type="dcterms:W3CDTF">2000-03-23T20:39:00Z</dcterms:modified>
  <cp:revision>3</cp:revision>
  <dc:subject>purchase agreement</dc:subject>
  <dc:title>master firm purchase agreement</dc:title>
</cp:coreProperties>
</file>