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ENA Upstream Company, L.L.C., a Delaware limited liability company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July,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ENA UPSTREAM COMPANY, L.L.C.</w:t>
      </w:r>
    </w:p>
    <w:p>
      <w:pPr>
        <w:pStyle w:val="Normal"/>
        <w:tabs>
          <w:tab w:val="clear" w:pos="720"/>
          <w:tab w:val="left" w:pos="36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b/>
        <w:t>By Enron North America Corp.</w:t>
      </w:r>
    </w:p>
    <w:p>
      <w:pPr>
        <w:pStyle w:val="Normal"/>
        <w:tabs>
          <w:tab w:val="clear" w:pos="720"/>
          <w:tab w:val="left" w:pos="36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b/>
        <w:t>Its Managing Member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/mnt/main-storage/datasets/enron-docs/doc/ENA_ENAUpstreamMaster.doc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center"/>
        <w:rPr>
          <w:rFonts w:ascii="Arial Narrow" w:hAnsi="Arial Narrow" w:cs="Arial Narrow"/>
          <w:b/>
          <w:sz w:val="18"/>
        </w:rPr>
      </w:pPr>
      <w:r>
        <w:rPr>
          <w:rFonts w:cs="Arial Narrow" w:ascii="Arial Narrow" w:hAnsi="Arial Narrow"/>
          <w:b/>
          <w:sz w:val="18"/>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2001-07-26T17:36:00Z</dcterms:created>
  <dc:creator>dperlin</dc:creator>
  <dc:description/>
  <dc:language>en-CA</dc:language>
  <cp:lastModifiedBy>gnemec</cp:lastModifiedBy>
  <cp:lastPrinted>2001-05-07T16:29:00Z</cp:lastPrinted>
  <dcterms:modified xsi:type="dcterms:W3CDTF">2001-07-26T17:47:00Z</dcterms:modified>
  <cp:revision>5</cp:revision>
  <dc:subject/>
  <dc:title>ENFOLIO® MASTER FIRM PURCHASE/SALE AGREEMENT</dc:title>
</cp:coreProperties>
</file>