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t>DRAFT 8/23/00</w:t>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ENRON MIDSTREAM SERVICES,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__________,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 xml:space="preserve">TERM </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NOMINATION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LICENSES, PERMITS, AND COMPLIANCE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TITLE AND RISK OF LOSS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ARBITRATION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MISCELLANEOUS CLAUSES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GOVERING LAW</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____, 2000, by and between </w:t>
      </w:r>
      <w:r>
        <w:rPr>
          <w:b/>
          <w:bCs/>
          <w:sz w:val="24"/>
        </w:rPr>
        <w:t>ENRON MIDSTREAM SERVICES, L.L.C.</w:t>
      </w:r>
      <w:r>
        <w:rPr>
          <w:b/>
          <w:sz w:val="24"/>
        </w:rPr>
        <w:t xml:space="preserve">, </w:t>
      </w:r>
      <w:r>
        <w:rPr>
          <w:sz w:val="24"/>
        </w:rPr>
        <w:t>a Delaware limited liability company, hereinafter referred to as "</w:t>
      </w:r>
      <w:r>
        <w:rPr>
          <w:sz w:val="24"/>
          <w:u w:val="single"/>
        </w:rPr>
        <w:t>EMS</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Shipper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bCs/>
          <w:sz w:val="24"/>
        </w:rPr>
        <w:t>WHEREAS</w:t>
      </w:r>
      <w:r>
        <w:rPr>
          <w:sz w:val="24"/>
        </w:rPr>
        <w:t xml:space="preserve">, Shipper purchases gas from various producers in the Power River Basin in Wyoming under the Purchase Agreements; </w:t>
      </w:r>
    </w:p>
    <w:p>
      <w:pPr>
        <w:pStyle w:val="Normal"/>
        <w:ind w:firstLine="720" w:end="0"/>
        <w:jc w:val="both"/>
        <w:rPr>
          <w:sz w:val="24"/>
        </w:rPr>
      </w:pPr>
      <w:r>
        <w:rPr>
          <w:sz w:val="24"/>
        </w:rPr>
      </w:r>
    </w:p>
    <w:p>
      <w:pPr>
        <w:pStyle w:val="Normal"/>
        <w:ind w:firstLine="720" w:end="0"/>
        <w:jc w:val="both"/>
        <w:rPr/>
      </w:pPr>
      <w:r>
        <w:rPr>
          <w:b/>
          <w:bCs/>
          <w:sz w:val="24"/>
        </w:rPr>
        <w:t xml:space="preserve">WHEREAS, </w:t>
      </w:r>
      <w:r>
        <w:rPr>
          <w:sz w:val="24"/>
        </w:rPr>
        <w:t xml:space="preserve">certain terms and conditions of Shipper’s Purchase Agreements refer to terms and conditions in the Gathering Agreements, entered into between EMS and such producers, which accompany the Purchase Agreements; </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EMS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EMS and Shipper, desire to enter into an agreement providing for the gathering by EMS of quantities of Shipper's Gas purchased under the Purchase Agreements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EMS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5"/>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Delivery Point(s)</w:t>
      </w:r>
      <w:r>
        <w:rPr>
          <w:sz w:val="24"/>
        </w:rPr>
        <w:t xml:space="preserve"> – Those location(s) set forth on </w:t>
      </w:r>
      <w:r>
        <w:rPr>
          <w:sz w:val="24"/>
          <w:u w:val="single"/>
        </w:rPr>
        <w:t>Exhibit "A</w:t>
      </w:r>
      <w:r>
        <w:rPr>
          <w:sz w:val="24"/>
        </w:rPr>
        <w:t>" at which EMS will deliver Shipper's Gas.</w:t>
      </w:r>
    </w:p>
    <w:p>
      <w:pPr>
        <w:pStyle w:val="Normal"/>
        <w:jc w:val="both"/>
        <w:rPr>
          <w:b/>
          <w:sz w:val="24"/>
          <w:u w:val="single"/>
        </w:rPr>
      </w:pPr>
      <w:r>
        <w:rPr>
          <w:b/>
          <w:sz w:val="24"/>
          <w:u w:val="single"/>
        </w:rPr>
      </w:r>
    </w:p>
    <w:p>
      <w:pPr>
        <w:pStyle w:val="Normal"/>
        <w:numPr>
          <w:ilvl w:val="0"/>
          <w:numId w:val="5"/>
        </w:numPr>
        <w:jc w:val="both"/>
        <w:rPr>
          <w:sz w:val="24"/>
        </w:rPr>
      </w:pPr>
      <w:r>
        <w:rPr>
          <w:b/>
          <w:sz w:val="24"/>
          <w:u w:val="single"/>
        </w:rPr>
        <w:t>Fixed Quantity</w:t>
      </w:r>
      <w:r>
        <w:rPr>
          <w:sz w:val="24"/>
        </w:rPr>
        <w:t xml:space="preserve"> – Shall ___________________  MMBtu of Gas Per Day.  </w:t>
      </w:r>
    </w:p>
    <w:p>
      <w:pPr>
        <w:pStyle w:val="Normal"/>
        <w:jc w:val="both"/>
        <w:rPr>
          <w:sz w:val="24"/>
        </w:rPr>
      </w:pPr>
      <w:r>
        <w:rPr>
          <w:sz w:val="24"/>
        </w:rPr>
      </w:r>
    </w:p>
    <w:p>
      <w:pPr>
        <w:pStyle w:val="Normal"/>
        <w:numPr>
          <w:ilvl w:val="0"/>
          <w:numId w:val="5"/>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5"/>
        </w:numPr>
        <w:jc w:val="both"/>
        <w:rPr>
          <w:sz w:val="24"/>
        </w:rPr>
      </w:pPr>
      <w:r>
        <w:rPr>
          <w:b/>
          <w:sz w:val="24"/>
          <w:u w:val="single"/>
        </w:rPr>
        <w:t>Gathering Agreements</w:t>
      </w:r>
      <w:r>
        <w:rPr>
          <w:sz w:val="24"/>
        </w:rPr>
        <w:t xml:space="preserve"> – Those certain field service and gathering agreements, specifically set forth on </w:t>
      </w:r>
      <w:r>
        <w:rPr>
          <w:sz w:val="24"/>
          <w:u w:val="single"/>
        </w:rPr>
        <w:t>Exhibit “B”</w:t>
      </w:r>
      <w:r>
        <w:rPr>
          <w:sz w:val="24"/>
        </w:rPr>
        <w:t xml:space="preserve"> between EMS and the Producers whose start date has been tolled by the Purchase Agreements, as such field service and gathering agreements terms are effective on the effective date of this Agreement.</w:t>
      </w:r>
    </w:p>
    <w:p>
      <w:pPr>
        <w:pStyle w:val="Normal"/>
        <w:jc w:val="both"/>
        <w:rPr>
          <w:sz w:val="24"/>
        </w:rPr>
      </w:pPr>
      <w:r>
        <w:rPr>
          <w:sz w:val="24"/>
        </w:rPr>
      </w:r>
    </w:p>
    <w:p>
      <w:pPr>
        <w:pStyle w:val="Normal"/>
        <w:numPr>
          <w:ilvl w:val="0"/>
          <w:numId w:val="5"/>
        </w:numPr>
        <w:jc w:val="both"/>
        <w:rPr>
          <w:b/>
          <w:sz w:val="24"/>
        </w:rPr>
      </w:pPr>
      <w:r>
        <w:rPr>
          <w:b/>
          <w:sz w:val="24"/>
          <w:u w:val="single"/>
        </w:rPr>
        <w:t>Gather or Gathering Services</w:t>
      </w:r>
      <w:r>
        <w:rPr>
          <w:sz w:val="24"/>
        </w:rPr>
        <w:t xml:space="preserve"> – The receipt of Gas by EMS at the Receipt Point(s) and the treating and delivery of Thermally Equivalent quantities of Gas, less Shipper's Fuel and L&amp;U by EMS on behalf of Shipper, or for Shipper's account, at the Delivery Point(s). </w:t>
      </w:r>
    </w:p>
    <w:p>
      <w:pPr>
        <w:pStyle w:val="Normal"/>
        <w:jc w:val="both"/>
        <w:rPr>
          <w:b/>
          <w:sz w:val="24"/>
          <w:u w:val="single"/>
        </w:rPr>
      </w:pPr>
      <w:r>
        <w:rPr>
          <w:b/>
          <w:sz w:val="24"/>
          <w:u w:val="single"/>
        </w:rPr>
      </w:r>
    </w:p>
    <w:p>
      <w:pPr>
        <w:pStyle w:val="Normal"/>
        <w:numPr>
          <w:ilvl w:val="0"/>
          <w:numId w:val="5"/>
        </w:numPr>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5"/>
        </w:numPr>
        <w:jc w:val="both"/>
        <w:rPr>
          <w:sz w:val="24"/>
        </w:rPr>
      </w:pPr>
      <w:r>
        <w:rPr>
          <w:b/>
          <w:sz w:val="24"/>
          <w:u w:val="single"/>
        </w:rPr>
        <w:t>MAOP</w:t>
      </w:r>
      <w:r>
        <w:rPr>
          <w:sz w:val="24"/>
        </w:rPr>
        <w:t xml:space="preserve"> – Shall have the meaning set forth in Section 5.1.</w:t>
      </w:r>
    </w:p>
    <w:p>
      <w:pPr>
        <w:pStyle w:val="Normal"/>
        <w:jc w:val="both"/>
        <w:rPr>
          <w:sz w:val="24"/>
        </w:rPr>
      </w:pPr>
      <w:r>
        <w:rPr>
          <w:sz w:val="24"/>
        </w:rPr>
      </w:r>
    </w:p>
    <w:p>
      <w:pPr>
        <w:pStyle w:val="Normal"/>
        <w:numPr>
          <w:ilvl w:val="0"/>
          <w:numId w:val="5"/>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w:t>
      </w:r>
      <w:r>
        <w:rPr>
          <w:b/>
          <w:bCs/>
          <w:sz w:val="24"/>
          <w:u w:val="single"/>
        </w:rPr>
        <w:t>roducers</w:t>
      </w:r>
      <w:r>
        <w:rPr>
          <w:sz w:val="24"/>
        </w:rPr>
        <w:t xml:space="preserve"> -  The counterparties to the Gathering Agreements set forth on </w:t>
      </w:r>
      <w:r>
        <w:rPr>
          <w:sz w:val="24"/>
          <w:u w:val="single"/>
        </w:rPr>
        <w:t>Exhibit “B”</w:t>
      </w:r>
      <w:r>
        <w:rPr>
          <w:sz w:val="24"/>
        </w:rPr>
        <w:t xml:space="preserve"> hereto. </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5"/>
        </w:numPr>
        <w:jc w:val="both"/>
        <w:rPr>
          <w:sz w:val="24"/>
        </w:rPr>
      </w:pPr>
      <w:r>
        <w:rPr>
          <w:b/>
          <w:sz w:val="24"/>
          <w:u w:val="single"/>
        </w:rPr>
        <w:t>Purchase Agreements</w:t>
      </w:r>
      <w:r>
        <w:rPr>
          <w:sz w:val="24"/>
        </w:rPr>
        <w:t xml:space="preserve"> – Those certain Gas Purchase Agreements </w:t>
      </w:r>
      <w:r>
        <w:rPr>
          <w:bCs/>
          <w:sz w:val="24"/>
        </w:rPr>
        <w:t>(Reserves Committed/Index Pricing</w:t>
      </w:r>
      <w:r>
        <w:rPr>
          <w:bCs/>
        </w:rPr>
        <w:t>)</w:t>
      </w:r>
      <w:r>
        <w:rPr>
          <w:bCs/>
          <w:sz w:val="24"/>
        </w:rPr>
        <w:t xml:space="preserve"> of various execution dates between the Shipper and the Producers</w:t>
      </w:r>
      <w:r>
        <w:rPr>
          <w:sz w:val="24"/>
        </w:rPr>
        <w:t xml:space="preserve"> as such agreements may be amended, supplemented, renewed, replaced or extended.  Each Purchase Agreements has a corresponding Gathering Agreement which supplements the terms and conditions of the Purchase Agreement including without limitation, gathering pressures, well connect criteria, and specifying the gathering or field service fees which are to be netted out of the Purchase Agreements.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Receipt Point(s)</w:t>
      </w:r>
      <w:r>
        <w:rPr>
          <w:sz w:val="24"/>
        </w:rPr>
        <w:t xml:space="preserve"> – Those receipt point locations specifically set forth under the Purchase Agreements and correspondingly the Gathering Agreements at which EMS will receive Shipper's Gas for Gathering, as such locations are amended or supplemented from time to time.</w:t>
      </w:r>
    </w:p>
    <w:p>
      <w:pPr>
        <w:pStyle w:val="Normal"/>
        <w:jc w:val="both"/>
        <w:rPr>
          <w:sz w:val="24"/>
        </w:rPr>
      </w:pPr>
      <w:r>
        <w:rPr>
          <w:sz w:val="24"/>
        </w:rPr>
      </w:r>
    </w:p>
    <w:p>
      <w:pPr>
        <w:pStyle w:val="Normal"/>
        <w:numPr>
          <w:ilvl w:val="0"/>
          <w:numId w:val="5"/>
        </w:numPr>
        <w:jc w:val="both"/>
        <w:rPr>
          <w:sz w:val="24"/>
        </w:rPr>
      </w:pPr>
      <w:r>
        <w:rPr>
          <w:b/>
          <w:sz w:val="24"/>
          <w:u w:val="single"/>
        </w:rPr>
        <w:t>R</w:t>
      </w:r>
      <w:r>
        <w:rPr>
          <w:b/>
          <w:bCs/>
          <w:sz w:val="24"/>
          <w:u w:val="single"/>
        </w:rPr>
        <w:t>espective Producer’s Gas</w:t>
      </w:r>
      <w:r>
        <w:rPr>
          <w:sz w:val="24"/>
        </w:rPr>
        <w:t xml:space="preserve"> – The Gas which flows under each specific Purchase Agreement and which the gathering of such gas is governed by the Purchase Agreements’ corresponding Gathering Agreement.</w:t>
      </w:r>
    </w:p>
    <w:p>
      <w:pPr>
        <w:pStyle w:val="Normal"/>
        <w:jc w:val="both"/>
        <w:rPr>
          <w:sz w:val="24"/>
        </w:rPr>
      </w:pPr>
      <w:r>
        <w:rPr>
          <w:sz w:val="24"/>
        </w:rPr>
      </w:r>
    </w:p>
    <w:p>
      <w:pPr>
        <w:pStyle w:val="Normal"/>
        <w:numPr>
          <w:ilvl w:val="0"/>
          <w:numId w:val="5"/>
        </w:numPr>
        <w:jc w:val="both"/>
        <w:rPr>
          <w:sz w:val="24"/>
        </w:rPr>
      </w:pPr>
      <w:r>
        <w:rPr>
          <w:b/>
          <w:sz w:val="24"/>
          <w:u w:val="single"/>
        </w:rPr>
        <w:t>Shipper's Fuel and L&amp;U</w:t>
      </w:r>
      <w:r>
        <w:rPr>
          <w:sz w:val="24"/>
        </w:rPr>
        <w:t xml:space="preserve"> – Shipper's fuel and lost and unaccounted for Gas shall be equal to the total fuel and lost and unaccounted for Gas to be retained by EMS in accordance with the terms and conditions of the Gathering Agreements.</w:t>
      </w:r>
    </w:p>
    <w:p>
      <w:pPr>
        <w:pStyle w:val="Normal"/>
        <w:numPr>
          <w:ilvl w:val="0"/>
          <w:numId w:val="0"/>
        </w:numPr>
        <w:ind w:hanging="0" w:start="0"/>
        <w:jc w:val="both"/>
        <w:rPr>
          <w:sz w:val="24"/>
        </w:rPr>
      </w:pPr>
      <w:r>
        <w:rPr>
          <w:sz w:val="24"/>
        </w:rPr>
      </w:r>
    </w:p>
    <w:p>
      <w:pPr>
        <w:pStyle w:val="Normal"/>
        <w:numPr>
          <w:ilvl w:val="0"/>
          <w:numId w:val="5"/>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5"/>
        </w:numPr>
        <w:jc w:val="both"/>
        <w:rPr>
          <w:sz w:val="24"/>
        </w:rPr>
      </w:pPr>
      <w:r>
        <w:rPr>
          <w:b/>
          <w:sz w:val="24"/>
          <w:u w:val="single"/>
        </w:rPr>
        <w:t>System or EMS's System</w:t>
      </w:r>
      <w:r>
        <w:rPr>
          <w:sz w:val="24"/>
        </w:rPr>
        <w:t xml:space="preserve"> – The EMS Gas gathering system which includes, but is not limited to, those facilities owned, installed or operated by EMS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Tender or Tendering</w:t>
      </w:r>
      <w:r>
        <w:rPr>
          <w:b/>
          <w:sz w:val="24"/>
        </w:rPr>
        <w:t xml:space="preserve"> </w:t>
      </w:r>
      <w:r>
        <w:rPr>
          <w:sz w:val="24"/>
        </w:rPr>
        <w:t>– That volume of Shipper's Gas that is nominated and delivered by Shipper and confirmed by Shipper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5"/>
        </w:numPr>
        <w:jc w:val="both"/>
        <w:rPr>
          <w:sz w:val="24"/>
        </w:rPr>
      </w:pPr>
      <w:r>
        <w:rPr>
          <w:b/>
          <w:sz w:val="24"/>
          <w:u w:val="single"/>
        </w:rPr>
        <w:t>Variable Services Fee</w:t>
      </w:r>
      <w:r>
        <w:rPr>
          <w:sz w:val="24"/>
        </w:rPr>
        <w:t xml:space="preserve"> – Shall have the meaning set forth in Section 3.3 below.</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0"/>
        </w:numPr>
        <w:tabs>
          <w:tab w:val="clear" w:pos="720"/>
          <w:tab w:val="left" w:pos="630" w:leader="none"/>
        </w:tabs>
        <w:ind w:hanging="630" w:start="630" w:end="0"/>
        <w:jc w:val="both"/>
        <w:rPr>
          <w:sz w:val="24"/>
        </w:rPr>
      </w:pPr>
      <w:r>
        <w:rPr>
          <w:b/>
          <w:sz w:val="24"/>
          <w:u w:val="single"/>
        </w:rPr>
        <w:t>Receipt and Delivery Obligations.</w:t>
      </w:r>
      <w:r>
        <w:rPr>
          <w:b/>
          <w:sz w:val="24"/>
        </w:rPr>
        <w:t xml:space="preserve">  </w:t>
      </w:r>
      <w:r>
        <w:rPr>
          <w:sz w:val="24"/>
        </w:rPr>
        <w:t>Subject to the terms and provisions of this Agreement, Shipper agrees to deliver all of Shipper's Gas exclusively at the Receipt Point(s) and receive the Thermally Equivalent quantity thereof, less Shipper's Fuel and L&amp;U, at the Delivery Point(s) and EMS agrees to accept all of Shipper's Gas at such Receipt Point(s) up to the Fixed Quantity, and to Gather and deliver the Thermally Equivalent quantity thereof, less Shipper's Fuel and L&amp;U, at the Delivery Point(s), provided, however, that in no event shall EMS be obligated to accept, Gather or deliver hereunder Gas on any Day in excess of Shipper's scheduled nomination.</w:t>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jc w:val="both"/>
        <w:rPr>
          <w:sz w:val="24"/>
        </w:rPr>
      </w:pPr>
      <w:r>
        <w:rPr>
          <w:sz w:val="24"/>
        </w:rPr>
      </w:r>
    </w:p>
    <w:p>
      <w:pPr>
        <w:pStyle w:val="Normal"/>
        <w:numPr>
          <w:ilvl w:val="0"/>
          <w:numId w:val="12"/>
        </w:numPr>
        <w:jc w:val="both"/>
        <w:rPr>
          <w:sz w:val="24"/>
        </w:rPr>
      </w:pPr>
      <w:r>
        <w:rPr>
          <w:b/>
          <w:sz w:val="24"/>
          <w:u w:val="single"/>
        </w:rPr>
        <w:t>Fees In General</w:t>
      </w:r>
      <w:r>
        <w:rPr>
          <w:b/>
          <w:sz w:val="24"/>
        </w:rPr>
        <w:t>.</w:t>
      </w:r>
      <w:r>
        <w:rPr>
          <w:sz w:val="24"/>
        </w:rPr>
        <w:t xml:space="preserve">  In consideration of the provision of the Gathering Services by EMS for the benefit of and on behalf of Shipper, Shipper shall pay EMS the Variable Services Fee in the manner set forth in this Article III.  The Variable Services Fee shall equal the amount and be computed in the manner set forth in Section 3.3, with such amount being payable in accordance with the requirements of Article IV of the Appendix.</w:t>
      </w:r>
    </w:p>
    <w:p>
      <w:pPr>
        <w:pStyle w:val="Normal"/>
        <w:tabs>
          <w:tab w:val="clear" w:pos="720"/>
          <w:tab w:val="left" w:pos="360" w:leader="none"/>
        </w:tabs>
        <w:ind w:firstLine="720" w:end="0"/>
        <w:jc w:val="both"/>
        <w:rPr>
          <w:sz w:val="24"/>
        </w:rPr>
      </w:pPr>
      <w:r>
        <w:rPr>
          <w:sz w:val="24"/>
        </w:rPr>
      </w:r>
    </w:p>
    <w:p>
      <w:pPr>
        <w:pStyle w:val="Normal"/>
        <w:numPr>
          <w:ilvl w:val="0"/>
          <w:numId w:val="12"/>
        </w:numPr>
        <w:jc w:val="both"/>
        <w:rPr>
          <w:sz w:val="24"/>
        </w:rPr>
      </w:pPr>
      <w:r>
        <w:rPr>
          <w:b/>
          <w:sz w:val="24"/>
          <w:u w:val="single"/>
        </w:rPr>
        <w:t>Variable Services Fee</w:t>
      </w:r>
      <w:r>
        <w:rPr>
          <w:sz w:val="24"/>
        </w:rPr>
        <w:t>.  Shipper shall pay EMS a Variable Services Fee equal to the gathering or field services fees specified in the Gathering Agreements multiplied by the total MMBtu of the Respective Producer’s Gas (as measured at the applicable measurement points as specified in the applicable Gathering Agreement), excluding any fees collected for any sums advanced by EMS to producers for construction of pipeline facilities (the “</w:t>
      </w:r>
      <w:r>
        <w:rPr>
          <w:sz w:val="24"/>
          <w:u w:val="single"/>
        </w:rPr>
        <w:t>Variable Services Fee</w:t>
      </w:r>
      <w:r>
        <w:rPr>
          <w:sz w:val="24"/>
        </w:rPr>
        <w:t xml:space="preserve">”).   </w:t>
      </w:r>
    </w:p>
    <w:p>
      <w:pPr>
        <w:pStyle w:val="Normal"/>
        <w:numPr>
          <w:ilvl w:val="0"/>
          <w:numId w:val="0"/>
        </w:numPr>
        <w:ind w:hanging="576" w:start="576" w:end="0"/>
        <w:jc w:val="both"/>
        <w:rPr>
          <w:sz w:val="24"/>
        </w:rPr>
      </w:pPr>
      <w:r>
        <w:rPr>
          <w:sz w:val="24"/>
        </w:rPr>
      </w:r>
    </w:p>
    <w:p>
      <w:pPr>
        <w:pStyle w:val="Normal"/>
        <w:numPr>
          <w:ilvl w:val="0"/>
          <w:numId w:val="12"/>
        </w:numPr>
        <w:jc w:val="both"/>
        <w:rPr>
          <w:sz w:val="24"/>
        </w:rPr>
      </w:pPr>
      <w:r>
        <w:rPr>
          <w:b/>
          <w:sz w:val="24"/>
          <w:u w:val="single"/>
        </w:rPr>
        <w:t>Statement by EMS.</w:t>
      </w:r>
      <w:r>
        <w:rPr>
          <w:b/>
          <w:sz w:val="24"/>
        </w:rPr>
        <w:t xml:space="preserve">  </w:t>
      </w:r>
      <w:r>
        <w:rPr>
          <w:sz w:val="24"/>
        </w:rPr>
        <w:t>Each Month EMS shall prepare and submit to Shipper a statement showing (i) the MMBtu of Gas Shipper delivered to EMS for Gathering at the Receipt Point(s) (segregated by the Respective Producer’s Gas), (ii) Shipper's Fuel and L&amp;U, (iii) the MMBtu of Gas delivered for Shipper's account to the Delivery Point(s), and (iv) the amount due to EMS for Variable Services Fee hereunder during the previous Month. Payment shall be made in accordance with Article IV of the Appendix.</w:t>
      </w:r>
    </w:p>
    <w:p>
      <w:pPr>
        <w:pStyle w:val="Normal"/>
        <w:jc w:val="both"/>
        <w:rPr>
          <w:sz w:val="24"/>
        </w:rPr>
      </w:pPr>
      <w:r>
        <w:rPr>
          <w:sz w:val="24"/>
        </w:rPr>
      </w:r>
    </w:p>
    <w:p>
      <w:pPr>
        <w:pStyle w:val="Normal"/>
        <w:jc w:val="center"/>
        <w:rPr>
          <w:b/>
          <w:sz w:val="24"/>
        </w:rPr>
      </w:pPr>
      <w:r>
        <w:rPr>
          <w:b/>
          <w:sz w:val="24"/>
        </w:rPr>
        <w:t>ARTICLE IV</w:t>
      </w:r>
    </w:p>
    <w:p>
      <w:pPr>
        <w:pStyle w:val="Normal"/>
        <w:jc w:val="center"/>
        <w:rPr>
          <w:b/>
          <w:sz w:val="24"/>
          <w:u w:val="single"/>
        </w:rPr>
      </w:pPr>
      <w:r>
        <w:rPr>
          <w:b/>
          <w:sz w:val="24"/>
          <w:u w:val="single"/>
        </w:rPr>
        <w:t>TERM</w:t>
      </w:r>
    </w:p>
    <w:p>
      <w:pPr>
        <w:pStyle w:val="Normal"/>
        <w:jc w:val="center"/>
        <w:rPr>
          <w:b/>
          <w:sz w:val="24"/>
          <w:u w:val="single"/>
        </w:rPr>
      </w:pPr>
      <w:r>
        <w:rPr>
          <w:b/>
          <w:sz w:val="24"/>
          <w:u w:val="single"/>
        </w:rPr>
      </w:r>
    </w:p>
    <w:p>
      <w:pPr>
        <w:pStyle w:val="BodyTextIndent2"/>
        <w:widowControl/>
        <w:rPr/>
      </w:pPr>
      <w:r>
        <w:rPr/>
        <w:t>This Agreement shall be effective from September 1, 2000 through September 30, 2000 and, month to month thereafter unless terminted by either Party with 30 days written notice to the other Party prior to the end of the initial term or any subsequent month term thereafter; provided, this Agreement shall continue to apply to all Purchase Agreements in effect until all Purchase Agreements have expired (the “</w:t>
      </w:r>
      <w:r>
        <w:rPr>
          <w:u w:val="single"/>
        </w:rPr>
        <w:t>Term</w:t>
      </w:r>
      <w:r>
        <w:rPr/>
        <w:t>”).</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V</w:t>
      </w:r>
    </w:p>
    <w:p>
      <w:pPr>
        <w:pStyle w:val="Normal"/>
        <w:jc w:val="center"/>
        <w:rPr>
          <w:b/>
          <w:sz w:val="24"/>
          <w:u w:val="single"/>
        </w:rPr>
      </w:pPr>
      <w:r>
        <w:rPr>
          <w:b/>
          <w:sz w:val="24"/>
          <w:u w:val="single"/>
        </w:rPr>
        <w:t>RECEIPT POINT(S), DELIVERY POINT(S)</w:t>
      </w:r>
    </w:p>
    <w:p>
      <w:pPr>
        <w:pStyle w:val="Normal"/>
        <w:jc w:val="center"/>
        <w:rPr>
          <w:b/>
          <w:sz w:val="24"/>
        </w:rPr>
      </w:pPr>
      <w:r>
        <w:rPr>
          <w:b/>
          <w:sz w:val="24"/>
          <w:u w:val="single"/>
        </w:rPr>
        <w:t>QUALITY, PRESSURES, AND REDUCTIONS</w:t>
      </w:r>
    </w:p>
    <w:p>
      <w:pPr>
        <w:pStyle w:val="Normal"/>
        <w:jc w:val="both"/>
        <w:rPr>
          <w:b/>
          <w:sz w:val="24"/>
        </w:rPr>
      </w:pPr>
      <w:r>
        <w:rPr>
          <w:b/>
          <w:sz w:val="24"/>
        </w:rPr>
      </w:r>
    </w:p>
    <w:p>
      <w:pPr>
        <w:pStyle w:val="Normal"/>
        <w:numPr>
          <w:ilvl w:val="0"/>
          <w:numId w:val="7"/>
        </w:numPr>
        <w:jc w:val="both"/>
        <w:rPr>
          <w:b/>
          <w:sz w:val="24"/>
        </w:rPr>
      </w:pPr>
      <w:r>
        <w:rPr>
          <w:b/>
          <w:sz w:val="24"/>
          <w:u w:val="single"/>
        </w:rPr>
        <w:t>Receipt Point(s) and Pressures.</w:t>
      </w:r>
      <w:r>
        <w:rPr>
          <w:b/>
          <w:sz w:val="24"/>
        </w:rPr>
        <w:t xml:space="preserve">  </w:t>
      </w:r>
      <w:r>
        <w:rPr>
          <w:sz w:val="24"/>
        </w:rPr>
        <w:t>EMS shall take receipt of the Gas in accordance with the applicable terms and conditions of the Gathering Agreements and EMS shall meet all pressure requirements for receipt of the Gas set forth in the Gathering Agreements.  Shipper, at its sole cost and expense, shall provide a pressure-limiting device for each of its operated Receipt Point(s) which shall at all times prevent the pressure at the Receipt Point(s) from exceeding System MAOP.  In the event that Shipper is not the operator of the Receipt Point(s), Shipper shall cause the operator upstream of the Receipt Point(s) to install such a pressure-limiting device prior to Shipper Tendering Gas to EMS for Gathering Services hereunder.</w:t>
      </w:r>
    </w:p>
    <w:p>
      <w:pPr>
        <w:pStyle w:val="Normal"/>
        <w:numPr>
          <w:ilvl w:val="0"/>
          <w:numId w:val="0"/>
        </w:numPr>
        <w:ind w:hanging="576" w:start="576" w:end="0"/>
        <w:jc w:val="both"/>
        <w:rPr>
          <w:b/>
          <w:sz w:val="24"/>
        </w:rPr>
      </w:pPr>
      <w:r>
        <w:rPr>
          <w:b/>
          <w:sz w:val="24"/>
        </w:rPr>
      </w:r>
    </w:p>
    <w:p>
      <w:pPr>
        <w:pStyle w:val="Normal"/>
        <w:numPr>
          <w:ilvl w:val="0"/>
          <w:numId w:val="7"/>
        </w:numPr>
        <w:jc w:val="both"/>
        <w:rPr>
          <w:sz w:val="24"/>
        </w:rPr>
      </w:pPr>
      <w:r>
        <w:rPr>
          <w:b/>
          <w:sz w:val="24"/>
          <w:u w:val="single"/>
        </w:rPr>
        <w:t>Delivery Point(s) and Pressures.</w:t>
      </w:r>
      <w:r>
        <w:rPr>
          <w:b/>
          <w:sz w:val="24"/>
        </w:rPr>
        <w:t xml:space="preserve">  </w:t>
      </w:r>
      <w:r>
        <w:rPr>
          <w:sz w:val="24"/>
        </w:rPr>
        <w:t xml:space="preserve">The Delivery Point(s) at which EMS shall deliver Thermally Equivalent quantities of Gas Gathered hereunder, less Shipper's Fuel and L&amp;U, are listed on </w:t>
      </w:r>
      <w:r>
        <w:rPr>
          <w:sz w:val="24"/>
          <w:u w:val="single"/>
        </w:rPr>
        <w:t>Exhibit "B</w:t>
      </w:r>
      <w:r>
        <w:rPr>
          <w:sz w:val="24"/>
        </w:rPr>
        <w:t>" to this Agreement.  EMS shall deliver Shipper's Gas at the Delivery Point(s) at actual operating pressure not to exceed MAOP.</w:t>
      </w:r>
    </w:p>
    <w:p>
      <w:pPr>
        <w:pStyle w:val="Normal"/>
        <w:jc w:val="both"/>
        <w:rPr>
          <w:b/>
          <w:sz w:val="24"/>
          <w:u w:val="single"/>
        </w:rPr>
      </w:pPr>
      <w:r>
        <w:rPr>
          <w:b/>
          <w:sz w:val="24"/>
          <w:u w:val="single"/>
        </w:rPr>
      </w:r>
    </w:p>
    <w:p>
      <w:pPr>
        <w:pStyle w:val="Normal"/>
        <w:numPr>
          <w:ilvl w:val="0"/>
          <w:numId w:val="7"/>
        </w:numPr>
        <w:jc w:val="both"/>
        <w:rPr>
          <w:sz w:val="24"/>
        </w:rPr>
      </w:pPr>
      <w:r>
        <w:rPr>
          <w:b/>
          <w:sz w:val="24"/>
          <w:u w:val="single"/>
        </w:rPr>
        <w:t>Quality.</w:t>
      </w:r>
      <w:r>
        <w:rPr>
          <w:b/>
          <w:sz w:val="24"/>
        </w:rPr>
        <w:t xml:space="preserve">  </w:t>
      </w:r>
      <w:r>
        <w:rPr>
          <w:sz w:val="24"/>
        </w:rPr>
        <w:t xml:space="preserve">All Gas Tendered by Shipper to EMS for Gathering at the Receipt Point(s) shall conform to the quality specifications set forth in the Appendix hereof, unless different quality specifications are agreed to in writing by EMS. </w:t>
      </w:r>
    </w:p>
    <w:p>
      <w:pPr>
        <w:pStyle w:val="Normal"/>
        <w:jc w:val="both"/>
        <w:rPr>
          <w:sz w:val="24"/>
          <w:u w:val="single"/>
        </w:rPr>
      </w:pPr>
      <w:r>
        <w:rPr>
          <w:sz w:val="24"/>
          <w:u w:val="single"/>
        </w:rPr>
      </w:r>
    </w:p>
    <w:p>
      <w:pPr>
        <w:pStyle w:val="Normal"/>
        <w:numPr>
          <w:ilvl w:val="0"/>
          <w:numId w:val="7"/>
        </w:numPr>
        <w:jc w:val="both"/>
        <w:rPr>
          <w:sz w:val="24"/>
        </w:rPr>
      </w:pPr>
      <w:r>
        <w:rPr>
          <w:b/>
          <w:sz w:val="24"/>
          <w:u w:val="single"/>
        </w:rPr>
        <w:t>Non Conforming Gas</w:t>
      </w:r>
      <w:r>
        <w:rPr>
          <w:sz w:val="24"/>
        </w:rPr>
        <w:t>.  EMS, at its option, may refuse to accept receipt of any Gas not meeting the quality specifications set out herein.  Thereafter, Shipper shall have the right to conform the Gas to the above specifications.  If Shipper does not elect to conform the Gas to said specifications, then EMS may accept Gas Tendered by Shipper hereunder which does not meet the specifications above, treat same to conform to said specifications and charge Shipper a mutually agreeable fee.  If, at any time, Shipper determines that EMS's treating costs can no longer be economically justified, Shipper shall so notify EMS in writing and in the event EMS is unable or unwilling to adjust such treating costs to a level acceptable to Shipper, Shipper shall have the right to obtain the release of such well from the terms of this Agreement.  If neither EMS nor Shipper elects to treat the Gas to conform to the above specifications or such treatment is terminated, then EMS shall upon thirty (30) Days prior written notice from Shipper, release from the provisions of the Agreement the well (as to the producing formation only) from which such Gas is produced.  The receipt by EMS of Gas which fails to meet any one of the above requirements shall not be held to be a waiver of EMS's right to refuse future delivery of such Gas.</w:t>
      </w:r>
    </w:p>
    <w:p>
      <w:pPr>
        <w:pStyle w:val="Normal"/>
        <w:jc w:val="both"/>
        <w:rPr>
          <w:sz w:val="24"/>
        </w:rPr>
      </w:pPr>
      <w:r>
        <w:rPr>
          <w:sz w:val="24"/>
        </w:rPr>
      </w:r>
    </w:p>
    <w:p>
      <w:pPr>
        <w:pStyle w:val="Normal"/>
        <w:numPr>
          <w:ilvl w:val="0"/>
          <w:numId w:val="7"/>
        </w:numPr>
        <w:jc w:val="both"/>
        <w:rPr>
          <w:sz w:val="24"/>
        </w:rPr>
      </w:pPr>
      <w:r>
        <w:rPr>
          <w:b/>
          <w:sz w:val="24"/>
          <w:u w:val="single"/>
        </w:rPr>
        <w:t>Reductions</w:t>
      </w:r>
      <w:r>
        <w:rPr>
          <w:sz w:val="24"/>
        </w:rPr>
        <w:t>.</w:t>
      </w:r>
      <w:r>
        <w:rPr>
          <w:b/>
          <w:sz w:val="24"/>
        </w:rPr>
        <w:t xml:space="preserve">  </w:t>
      </w:r>
      <w:r>
        <w:rPr>
          <w:sz w:val="24"/>
        </w:rPr>
        <w:t>Commencing on the date of first receipt by EMS of Shipper's Gas pursuant to this Agreement, EMS shall deliver and Shipper shall accept each Day at the Delivery Point(s), a quantity of Shipper's Gas Thermally Equivalent to the quantity of Shipper's Gas received by EMS at the Receipt Point(s) on the same Day hereunder, less Shipper's Fuel and L&amp;U.</w:t>
      </w:r>
    </w:p>
    <w:p>
      <w:pPr>
        <w:pStyle w:val="Normal"/>
        <w:jc w:val="both"/>
        <w:rPr>
          <w:sz w:val="24"/>
        </w:rPr>
      </w:pPr>
      <w:r>
        <w:rPr>
          <w:sz w:val="24"/>
        </w:rPr>
      </w:r>
    </w:p>
    <w:p>
      <w:pPr>
        <w:pStyle w:val="Normal"/>
        <w:jc w:val="center"/>
        <w:rPr>
          <w:b/>
          <w:sz w:val="24"/>
        </w:rPr>
      </w:pPr>
      <w:r>
        <w:rPr>
          <w:b/>
          <w:sz w:val="24"/>
        </w:rPr>
        <w:t>ARTICLE VI</w:t>
      </w:r>
    </w:p>
    <w:p>
      <w:pPr>
        <w:pStyle w:val="Normal"/>
        <w:jc w:val="center"/>
        <w:rPr>
          <w:b/>
          <w:sz w:val="24"/>
        </w:rPr>
      </w:pPr>
      <w:r>
        <w:rPr>
          <w:b/>
          <w:sz w:val="24"/>
          <w:u w:val="single"/>
        </w:rPr>
        <w:t>GATHERING SERVICE</w:t>
      </w:r>
    </w:p>
    <w:p>
      <w:pPr>
        <w:pStyle w:val="Normal"/>
        <w:jc w:val="both"/>
        <w:rPr>
          <w:b/>
          <w:sz w:val="24"/>
        </w:rPr>
      </w:pPr>
      <w:r>
        <w:rPr>
          <w:b/>
          <w:sz w:val="24"/>
        </w:rPr>
      </w:r>
    </w:p>
    <w:p>
      <w:pPr>
        <w:pStyle w:val="BodyText3"/>
        <w:rPr/>
      </w:pPr>
      <w:r>
        <w:rPr/>
        <w:t>The Gathering Services provided hereunder shall be performed by Gatherer in accordance with the terms and conditions of the Gathering Agreements as they apply to the Respective Producers Gas under each applicable Gathering Agreement.</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NOMINATIONS AND IMBALANCE RESOLUTION</w:t>
      </w:r>
    </w:p>
    <w:p>
      <w:pPr>
        <w:pStyle w:val="Normal"/>
        <w:jc w:val="both"/>
        <w:rPr>
          <w:b/>
          <w:sz w:val="24"/>
        </w:rPr>
      </w:pPr>
      <w:r>
        <w:rPr>
          <w:b/>
          <w:sz w:val="24"/>
        </w:rPr>
      </w:r>
    </w:p>
    <w:p>
      <w:pPr>
        <w:pStyle w:val="Normal"/>
        <w:numPr>
          <w:ilvl w:val="0"/>
          <w:numId w:val="9"/>
        </w:numPr>
        <w:ind w:hanging="720" w:start="720" w:end="0"/>
        <w:jc w:val="both"/>
        <w:rPr>
          <w:sz w:val="24"/>
        </w:rPr>
      </w:pPr>
      <w:r>
        <w:rPr>
          <w:b/>
          <w:sz w:val="24"/>
          <w:u w:val="single"/>
        </w:rPr>
        <w:t>Nominations.</w:t>
      </w:r>
      <w:r>
        <w:rPr>
          <w:bCs/>
          <w:sz w:val="24"/>
        </w:rPr>
        <w:t xml:space="preserve">  Nominations and scheduling of the Respective Producer’s Gas hereunder shall be performed in accordance with the terms and conditions of the nominations and scheduling provisions of the Gathering Agreements.</w:t>
      </w:r>
    </w:p>
    <w:p>
      <w:pPr>
        <w:pStyle w:val="Normal"/>
        <w:jc w:val="both"/>
        <w:rPr>
          <w:b/>
          <w:sz w:val="24"/>
          <w:u w:val="single"/>
        </w:rPr>
      </w:pPr>
      <w:r>
        <w:rPr>
          <w:b/>
          <w:sz w:val="24"/>
          <w:u w:val="single"/>
        </w:rPr>
      </w:r>
    </w:p>
    <w:p>
      <w:pPr>
        <w:pStyle w:val="Normal"/>
        <w:numPr>
          <w:ilvl w:val="1"/>
          <w:numId w:val="11"/>
        </w:numPr>
        <w:tabs>
          <w:tab w:val="left" w:pos="720" w:leader="none"/>
        </w:tabs>
        <w:ind w:hanging="720" w:start="720" w:end="0"/>
        <w:jc w:val="both"/>
        <w:rPr>
          <w:sz w:val="24"/>
        </w:rPr>
      </w:pPr>
      <w:r>
        <w:rPr>
          <w:b/>
          <w:sz w:val="24"/>
          <w:u w:val="single"/>
        </w:rPr>
        <w:t>Imbalance.</w:t>
      </w:r>
      <w:r>
        <w:rPr>
          <w:b/>
          <w:sz w:val="24"/>
        </w:rPr>
        <w:t xml:space="preserve">  </w:t>
      </w:r>
      <w:r>
        <w:rPr>
          <w:bCs/>
          <w:sz w:val="24"/>
        </w:rPr>
        <w:t>Imbalances for the Respective Producer’s Gas shall be handled in accordance terms and conditions of the imbalance resolution or contract balancing provisions of the Gathering Agreements.</w:t>
      </w:r>
    </w:p>
    <w:p>
      <w:pPr>
        <w:pStyle w:val="Normal"/>
        <w:jc w:val="both"/>
        <w:rPr>
          <w:sz w:val="24"/>
        </w:rPr>
      </w:pPr>
      <w:r>
        <w:rPr>
          <w:sz w:val="24"/>
        </w:rPr>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VIII</w:t>
      </w:r>
    </w:p>
    <w:p>
      <w:pPr>
        <w:pStyle w:val="Normal"/>
        <w:widowControl w:val="false"/>
        <w:jc w:val="center"/>
        <w:rPr>
          <w:b/>
          <w:sz w:val="24"/>
        </w:rPr>
      </w:pPr>
      <w:r>
        <w:rPr>
          <w:b/>
          <w:sz w:val="24"/>
          <w:u w:val="single"/>
        </w:rPr>
        <w:t>LICENSES, PERMITS, AND COMPLIANCE</w:t>
      </w:r>
    </w:p>
    <w:p>
      <w:pPr>
        <w:pStyle w:val="Normal"/>
        <w:widowControl w:val="false"/>
        <w:jc w:val="both"/>
        <w:rPr>
          <w:b/>
          <w:sz w:val="24"/>
        </w:rPr>
      </w:pPr>
      <w:r>
        <w:rPr>
          <w:b/>
          <w:sz w:val="24"/>
        </w:rPr>
      </w:r>
    </w:p>
    <w:p>
      <w:pPr>
        <w:pStyle w:val="Normal"/>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EMS:</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EMS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EMS GATHERING COMPANY, L.L.C.</w:t>
            </w:r>
          </w:p>
          <w:p>
            <w:pPr>
              <w:pStyle w:val="Footer"/>
              <w:tabs>
                <w:tab w:val="clear" w:pos="4320"/>
                <w:tab w:val="clear" w:pos="8640"/>
              </w:tabs>
              <w:rPr/>
            </w:pPr>
            <w:r>
              <w:rPr/>
              <w:t>WIRING INSTRUCTIONS</w:t>
            </w:r>
          </w:p>
          <w:p>
            <w:pPr>
              <w:pStyle w:val="Normal"/>
              <w:rPr>
                <w:sz w:val="24"/>
              </w:rPr>
            </w:pPr>
            <w:r>
              <w:rPr>
                <w:sz w:val="24"/>
              </w:rPr>
              <w:t>TO BE PROVIDED BY EMS</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EMS:</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EMS GATHERING COMPANY, L.L.C.</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Gathering</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sz w:val="24"/>
        </w:rPr>
      </w:pPr>
      <w:r>
        <w:rPr>
          <w:sz w:val="24"/>
        </w:rPr>
      </w:r>
    </w:p>
    <w:p>
      <w:pPr>
        <w:pStyle w:val="Normal"/>
        <w:jc w:val="center"/>
        <w:rPr>
          <w:b/>
          <w:sz w:val="24"/>
        </w:rPr>
      </w:pPr>
      <w:r>
        <w:rPr>
          <w:b/>
          <w:sz w:val="24"/>
        </w:rPr>
      </w:r>
    </w:p>
    <w:p>
      <w:pPr>
        <w:pStyle w:val="Normal"/>
        <w:jc w:val="center"/>
        <w:rPr>
          <w:b/>
          <w:sz w:val="24"/>
        </w:rPr>
      </w:pPr>
      <w:r>
        <w:rPr>
          <w:b/>
          <w:sz w:val="24"/>
        </w:rPr>
        <w:t>ARTICLE X</w:t>
      </w:r>
    </w:p>
    <w:p>
      <w:pPr>
        <w:pStyle w:val="Normal"/>
        <w:jc w:val="center"/>
        <w:rPr>
          <w:b/>
          <w:sz w:val="24"/>
          <w:u w:val="single"/>
        </w:rPr>
      </w:pPr>
      <w:r>
        <w:rPr>
          <w:b/>
          <w:sz w:val="24"/>
          <w:u w:val="single"/>
        </w:rPr>
        <w:t>TITLE AND RISK OF LOSS</w:t>
      </w:r>
    </w:p>
    <w:p>
      <w:pPr>
        <w:pStyle w:val="Normal"/>
        <w:jc w:val="both"/>
        <w:rPr>
          <w:b/>
          <w:sz w:val="24"/>
          <w:u w:val="single"/>
        </w:rPr>
      </w:pPr>
      <w:r>
        <w:rPr>
          <w:b/>
          <w:sz w:val="24"/>
          <w:u w:val="single"/>
        </w:rPr>
      </w:r>
    </w:p>
    <w:p>
      <w:pPr>
        <w:pStyle w:val="BodyText3"/>
        <w:rPr>
          <w:bCs w:val="false"/>
        </w:rPr>
      </w:pPr>
      <w:r>
        <w:rPr>
          <w:bCs w:val="false"/>
        </w:rPr>
        <w:t>Shipper hereby warrants title to Shipper's Gas to be Gathered hereunder and that it has the right to have such Shipper's Gas so Gathered.  Possession, control and risk of loss to or damage by Shipper's Gas Gathered hereunder shall pass from Shipper to EMS at the Receipt Point(s) and to Shipper from EMS at the Delivery Point(s).</w:t>
      </w:r>
    </w:p>
    <w:p>
      <w:pPr>
        <w:pStyle w:val="Normal"/>
        <w:numPr>
          <w:ilvl w:val="0"/>
          <w:numId w:val="0"/>
        </w:numPr>
        <w:ind w:hanging="0" w:start="0"/>
        <w:jc w:val="both"/>
        <w:rPr>
          <w:b/>
          <w:bCs/>
          <w:sz w:val="24"/>
        </w:rPr>
      </w:pPr>
      <w:r>
        <w:rPr>
          <w:b/>
          <w:bCs/>
          <w:sz w:val="24"/>
        </w:rPr>
      </w:r>
    </w:p>
    <w:p>
      <w:pPr>
        <w:pStyle w:val="Normal"/>
        <w:jc w:val="both"/>
        <w:rPr>
          <w:b/>
          <w:sz w:val="24"/>
          <w:u w:val="single"/>
        </w:rPr>
      </w:pPr>
      <w:r>
        <w:rPr>
          <w:b/>
          <w:sz w:val="24"/>
          <w:u w:val="single"/>
        </w:rPr>
      </w:r>
    </w:p>
    <w:p>
      <w:pPr>
        <w:pStyle w:val="Normal"/>
        <w:keepNext w:val="true"/>
        <w:jc w:val="center"/>
        <w:rPr>
          <w:b/>
          <w:sz w:val="24"/>
        </w:rPr>
      </w:pPr>
      <w:r>
        <w:rPr>
          <w:b/>
          <w:sz w:val="24"/>
        </w:rPr>
        <w:t xml:space="preserve">ARTICLE XI  </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tabs>
          <w:tab w:val="left" w:pos="720" w:leader="none"/>
        </w:tabs>
        <w:ind w:hanging="720" w:start="720" w:end="0"/>
        <w:jc w:val="both"/>
        <w:rPr/>
      </w:pPr>
      <w:r>
        <w:rPr>
          <w:b/>
          <w:bCs/>
          <w:sz w:val="24"/>
        </w:rPr>
        <w:t>11.1</w:t>
        <w:tab/>
      </w:r>
      <w:r>
        <w:rPr>
          <w:b/>
          <w:bCs/>
          <w:sz w:val="24"/>
          <w:u w:val="single"/>
        </w:rPr>
        <w:t>Agreement to Arbitrate</w:t>
      </w:r>
      <w:r>
        <w:rPr>
          <w:b/>
          <w:bCs/>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ind w:firstLine="630" w:end="0"/>
        <w:jc w:val="both"/>
        <w:rPr>
          <w:sz w:val="24"/>
          <w:u w:val="single"/>
        </w:rPr>
      </w:pPr>
      <w:r>
        <w:rPr>
          <w:sz w:val="24"/>
          <w:u w:val="single"/>
        </w:rPr>
      </w:r>
    </w:p>
    <w:p>
      <w:pPr>
        <w:pStyle w:val="Normal"/>
        <w:tabs>
          <w:tab w:val="left" w:pos="720" w:leader="none"/>
        </w:tabs>
        <w:ind w:hanging="720" w:start="720" w:end="0"/>
        <w:jc w:val="both"/>
        <w:rPr/>
      </w:pPr>
      <w:r>
        <w:rPr>
          <w:b/>
          <w:bCs/>
          <w:sz w:val="24"/>
        </w:rPr>
        <w:t>11.2</w:t>
        <w:tab/>
      </w:r>
      <w:r>
        <w:rPr>
          <w:b/>
          <w:bCs/>
          <w:sz w:val="24"/>
          <w:u w:val="single"/>
        </w:rPr>
        <w:t>Conduct of the Arbitration, Authority of the Arbitrators, and Choice of Law</w:t>
      </w:r>
      <w:r>
        <w:rPr>
          <w:b/>
          <w:bCs/>
          <w:sz w:val="24"/>
        </w:rPr>
        <w:t xml:space="preserve">. </w:t>
      </w:r>
      <w:r>
        <w:rPr>
          <w:sz w:val="24"/>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16.7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left" w:pos="720" w:leader="none"/>
        </w:tabs>
        <w:ind w:firstLine="630" w:end="0"/>
        <w:jc w:val="both"/>
        <w:rPr>
          <w:sz w:val="24"/>
          <w:u w:val="single"/>
        </w:rPr>
      </w:pPr>
      <w:r>
        <w:rPr>
          <w:sz w:val="24"/>
          <w:u w:val="single"/>
        </w:rPr>
      </w:r>
    </w:p>
    <w:p>
      <w:pPr>
        <w:pStyle w:val="Normal"/>
        <w:tabs>
          <w:tab w:val="left" w:pos="720" w:leader="none"/>
        </w:tabs>
        <w:ind w:hanging="720" w:start="720" w:end="0"/>
        <w:jc w:val="both"/>
        <w:rPr/>
      </w:pPr>
      <w:r>
        <w:rPr>
          <w:b/>
          <w:bCs/>
          <w:sz w:val="24"/>
        </w:rPr>
        <w:t>11.3</w:t>
        <w:tab/>
      </w:r>
      <w:r>
        <w:rPr>
          <w:b/>
          <w:bCs/>
          <w:sz w:val="24"/>
          <w:u w:val="single"/>
        </w:rPr>
        <w:t>Forum for the Arbitration and Selection of Arbitrators</w:t>
      </w:r>
      <w:r>
        <w:rPr>
          <w:b/>
          <w:bCs/>
          <w:sz w:val="24"/>
        </w:rPr>
        <w:t>.</w:t>
      </w:r>
      <w:r>
        <w:rPr>
          <w:sz w:val="24"/>
        </w:rPr>
        <w:t xml:space="preserve">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tabs>
          <w:tab w:val="left" w:pos="720" w:leader="none"/>
        </w:tabs>
        <w:ind w:firstLine="630" w:end="0"/>
        <w:jc w:val="both"/>
        <w:rPr>
          <w:sz w:val="24"/>
          <w:u w:val="single"/>
        </w:rPr>
      </w:pPr>
      <w:r>
        <w:rPr>
          <w:sz w:val="24"/>
          <w:u w:val="single"/>
        </w:rPr>
      </w:r>
    </w:p>
    <w:p>
      <w:pPr>
        <w:pStyle w:val="Normal"/>
        <w:tabs>
          <w:tab w:val="left" w:pos="720" w:leader="none"/>
        </w:tabs>
        <w:ind w:hanging="720" w:start="720" w:end="0"/>
        <w:jc w:val="both"/>
        <w:rPr/>
      </w:pPr>
      <w:r>
        <w:rPr>
          <w:b/>
          <w:bCs/>
          <w:sz w:val="24"/>
        </w:rPr>
        <w:t>11.4</w:t>
        <w:tab/>
      </w:r>
      <w:r>
        <w:rPr>
          <w:b/>
          <w:bCs/>
          <w:sz w:val="24"/>
          <w:u w:val="single"/>
        </w:rPr>
        <w:t>Confidentiality</w:t>
      </w:r>
      <w:r>
        <w:rPr>
          <w:b/>
          <w:bCs/>
          <w:sz w:val="24"/>
        </w:rPr>
        <w:t>.</w:t>
      </w:r>
      <w:r>
        <w:rPr>
          <w:sz w:val="24"/>
        </w:rPr>
        <w:t xml:space="preserve">  To the fullest extent permitted by law, any arbitration proceeding and the arbitrators award shall be maintained in confidence by the Parties.</w:t>
      </w:r>
    </w:p>
    <w:p>
      <w:pPr>
        <w:pStyle w:val="Normal"/>
        <w:jc w:val="center"/>
        <w:rPr>
          <w:b/>
          <w:sz w:val="24"/>
        </w:rPr>
      </w:pPr>
      <w:r>
        <w:rPr>
          <w:b/>
          <w:sz w:val="24"/>
        </w:rPr>
      </w:r>
    </w:p>
    <w:p>
      <w:pPr>
        <w:pStyle w:val="Normal"/>
        <w:jc w:val="center"/>
        <w:rPr>
          <w:b/>
          <w:sz w:val="24"/>
        </w:rPr>
      </w:pPr>
      <w:r>
        <w:rPr>
          <w:b/>
          <w:sz w:val="24"/>
        </w:rPr>
        <w:t>ARTICLE XII</w:t>
      </w:r>
    </w:p>
    <w:p>
      <w:pPr>
        <w:pStyle w:val="Normal"/>
        <w:jc w:val="center"/>
        <w:rPr>
          <w:b/>
          <w:sz w:val="24"/>
        </w:rPr>
      </w:pPr>
      <w:r>
        <w:rPr>
          <w:b/>
          <w:sz w:val="24"/>
        </w:rPr>
        <w:t xml:space="preserve"> </w:t>
      </w:r>
      <w:r>
        <w:rPr>
          <w:b/>
          <w:sz w:val="24"/>
        </w:rPr>
        <w:t>MISCELLANEOUS CLAUSES</w:t>
      </w:r>
    </w:p>
    <w:p>
      <w:pPr>
        <w:pStyle w:val="Normal"/>
        <w:jc w:val="both"/>
        <w:rPr>
          <w:b/>
          <w:sz w:val="24"/>
        </w:rPr>
      </w:pPr>
      <w:r>
        <w:rPr>
          <w:b/>
          <w:sz w:val="24"/>
        </w:rPr>
      </w:r>
    </w:p>
    <w:p>
      <w:pPr>
        <w:pStyle w:val="Normal"/>
        <w:ind w:hanging="720" w:start="720" w:end="0"/>
        <w:jc w:val="both"/>
        <w:rPr/>
      </w:pPr>
      <w:r>
        <w:rPr>
          <w:b/>
          <w:bCs/>
          <w:sz w:val="24"/>
        </w:rPr>
        <w:t>12.1</w:t>
        <w:tab/>
      </w:r>
      <w:r>
        <w:rPr>
          <w:b/>
          <w:bCs/>
          <w:sz w:val="24"/>
          <w:u w:val="single"/>
        </w:rPr>
        <w:t>Transfer</w:t>
      </w:r>
      <w:r>
        <w:rPr>
          <w:b/>
          <w:bCs/>
          <w:sz w:val="24"/>
        </w:rPr>
        <w:t>.</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Gatherer assigns all or any part of the Gathering Fee due Gatherer hereunder to a third party (which Shipper agrees it shall have the right so to do without Shipper’s prior consent), Shipper, upon receiving written notice of any such assignment, shall make all payments hereunder as it may be therein directed.  Any Party’s transfer in violation hereof shall be void.  </w:t>
      </w:r>
    </w:p>
    <w:p>
      <w:pPr>
        <w:pStyle w:val="Normal"/>
        <w:ind w:hanging="720" w:start="720" w:end="0"/>
        <w:jc w:val="both"/>
        <w:rPr>
          <w:sz w:val="24"/>
        </w:rPr>
      </w:pPr>
      <w:r>
        <w:rPr>
          <w:sz w:val="24"/>
        </w:rPr>
      </w:r>
    </w:p>
    <w:p>
      <w:pPr>
        <w:pStyle w:val="Normal"/>
        <w:ind w:hanging="720" w:start="720" w:end="0"/>
        <w:jc w:val="both"/>
        <w:rPr/>
      </w:pPr>
      <w:r>
        <w:rPr>
          <w:b/>
          <w:bCs/>
          <w:sz w:val="24"/>
        </w:rPr>
        <w:t>12.2</w:t>
        <w:tab/>
      </w:r>
      <w:r>
        <w:rPr>
          <w:b/>
          <w:bCs/>
          <w:sz w:val="24"/>
          <w:u w:val="single"/>
        </w:rPr>
        <w:t>Warranties</w:t>
      </w:r>
      <w:r>
        <w:rPr>
          <w:b/>
          <w:bCs/>
          <w:sz w:val="24"/>
        </w:rPr>
        <w:t>.</w:t>
      </w:r>
      <w:r>
        <w:rPr>
          <w:sz w:val="24"/>
        </w:rPr>
        <w:t xml:space="preserve">  EXCEPT AS MAY BE EXPRESSLY PROVIDED HEREIN OR AS OTHERWISE MUTUALLY AGREED IN WRITING BY THE PARTIES, THERE ARE NO EXPRESS, STATUTORY OR IMPLIED WARRANTIES WITH RESPECT TO THIS AGREEMENT.</w:t>
      </w:r>
    </w:p>
    <w:p>
      <w:pPr>
        <w:pStyle w:val="Normal"/>
        <w:ind w:hanging="720" w:start="720" w:end="0"/>
        <w:jc w:val="both"/>
        <w:rPr>
          <w:sz w:val="24"/>
        </w:rPr>
      </w:pPr>
      <w:r>
        <w:rPr>
          <w:sz w:val="24"/>
        </w:rPr>
      </w:r>
    </w:p>
    <w:p>
      <w:pPr>
        <w:pStyle w:val="Normal"/>
        <w:ind w:hanging="720" w:start="720" w:end="0"/>
        <w:jc w:val="both"/>
        <w:rPr/>
      </w:pPr>
      <w:r>
        <w:rPr>
          <w:b/>
          <w:bCs/>
          <w:sz w:val="24"/>
        </w:rPr>
        <w:t>12.3</w:t>
        <w:tab/>
      </w:r>
      <w:r>
        <w:rPr>
          <w:b/>
          <w:bCs/>
          <w:sz w:val="24"/>
          <w:u w:val="single"/>
        </w:rPr>
        <w:t>Enforceability and Irrevocability</w:t>
      </w:r>
      <w:r>
        <w:rPr>
          <w:b/>
          <w:bCs/>
          <w:sz w:val="24"/>
        </w:rPr>
        <w:t>.</w:t>
      </w:r>
      <w:r>
        <w:rPr>
          <w:sz w:val="24"/>
        </w:rPr>
        <w:t xml:space="preserve">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ind w:hanging="720" w:start="720" w:end="0"/>
        <w:jc w:val="both"/>
        <w:rPr>
          <w:sz w:val="24"/>
        </w:rPr>
      </w:pPr>
      <w:r>
        <w:rPr>
          <w:sz w:val="24"/>
        </w:rPr>
      </w:r>
    </w:p>
    <w:p>
      <w:pPr>
        <w:pStyle w:val="Normal"/>
        <w:ind w:hanging="720" w:start="720" w:end="0"/>
        <w:jc w:val="both"/>
        <w:rPr/>
      </w:pPr>
      <w:r>
        <w:rPr>
          <w:b/>
          <w:bCs/>
          <w:sz w:val="24"/>
        </w:rPr>
        <w:t>12.4</w:t>
        <w:tab/>
      </w:r>
      <w:r>
        <w:rPr>
          <w:b/>
          <w:bCs/>
          <w:sz w:val="24"/>
          <w:u w:val="single"/>
        </w:rPr>
        <w:t>Confidentiality and Public Statement</w:t>
      </w:r>
      <w:r>
        <w:rPr>
          <w:b/>
          <w:bCs/>
          <w:sz w:val="24"/>
        </w:rPr>
        <w:t>.</w:t>
      </w:r>
      <w:r>
        <w:rPr>
          <w:sz w:val="24"/>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ind w:hanging="720" w:start="720" w:end="0"/>
        <w:jc w:val="both"/>
        <w:rPr>
          <w:sz w:val="24"/>
        </w:rPr>
      </w:pPr>
      <w:r>
        <w:rPr>
          <w:sz w:val="24"/>
        </w:rPr>
      </w:r>
    </w:p>
    <w:p>
      <w:pPr>
        <w:pStyle w:val="Normal"/>
        <w:ind w:hanging="720" w:start="720" w:end="0"/>
        <w:jc w:val="both"/>
        <w:rPr/>
      </w:pPr>
      <w:r>
        <w:rPr>
          <w:b/>
          <w:bCs/>
          <w:sz w:val="24"/>
        </w:rPr>
        <w:t>12.5</w:t>
        <w:tab/>
      </w:r>
      <w:r>
        <w:rPr>
          <w:b/>
          <w:bCs/>
          <w:sz w:val="24"/>
          <w:u w:val="single"/>
        </w:rPr>
        <w:t>Modification and Waiver</w:t>
      </w:r>
      <w:r>
        <w:rPr>
          <w:b/>
          <w:bCs/>
          <w:sz w:val="24"/>
        </w:rPr>
        <w:t>.</w:t>
      </w:r>
      <w:r>
        <w:rPr>
          <w:sz w:val="24"/>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ind w:hanging="720" w:start="720" w:end="0"/>
        <w:jc w:val="both"/>
        <w:rPr>
          <w:sz w:val="24"/>
        </w:rPr>
      </w:pPr>
      <w:r>
        <w:rPr>
          <w:sz w:val="24"/>
        </w:rPr>
      </w:r>
    </w:p>
    <w:p>
      <w:pPr>
        <w:pStyle w:val="Normal"/>
        <w:ind w:hanging="720" w:start="720" w:end="0"/>
        <w:jc w:val="both"/>
        <w:rPr/>
      </w:pPr>
      <w:r>
        <w:rPr>
          <w:b/>
          <w:bCs/>
          <w:sz w:val="24"/>
        </w:rPr>
        <w:t>12.6</w:t>
        <w:tab/>
      </w:r>
      <w:r>
        <w:rPr>
          <w:b/>
          <w:bCs/>
          <w:sz w:val="24"/>
          <w:u w:val="single"/>
        </w:rPr>
        <w:t>Entirety and Relationship</w:t>
      </w:r>
      <w:r>
        <w:rPr>
          <w:b/>
          <w:bCs/>
          <w:sz w:val="24"/>
        </w:rPr>
        <w:t>.</w:t>
      </w:r>
      <w:r>
        <w:rPr>
          <w:sz w:val="24"/>
        </w:rPr>
        <w:t xml:space="preserve">  This Agreement constitutes the entire agreement of the Parties related to the provision of the Gathering Service by Gatherer to Shipper.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ind w:hanging="720" w:start="720" w:end="0"/>
        <w:jc w:val="both"/>
        <w:rPr>
          <w:sz w:val="24"/>
        </w:rPr>
      </w:pPr>
      <w:r>
        <w:rPr>
          <w:sz w:val="24"/>
        </w:rPr>
      </w:r>
    </w:p>
    <w:p>
      <w:pPr>
        <w:pStyle w:val="Normal"/>
        <w:ind w:hanging="720" w:start="720" w:end="0"/>
        <w:jc w:val="both"/>
        <w:rPr/>
      </w:pPr>
      <w:r>
        <w:rPr>
          <w:b/>
          <w:bCs/>
          <w:sz w:val="24"/>
        </w:rPr>
        <w:t>12.7</w:t>
        <w:tab/>
      </w:r>
      <w:r>
        <w:rPr>
          <w:b/>
          <w:bCs/>
          <w:sz w:val="24"/>
          <w:u w:val="single"/>
        </w:rPr>
        <w:t>Law</w:t>
      </w:r>
      <w:r>
        <w:rPr>
          <w:b/>
          <w:bCs/>
          <w:sz w:val="24"/>
        </w:rPr>
        <w:t>.</w:t>
      </w:r>
      <w:r>
        <w:rPr>
          <w:sz w:val="24"/>
        </w:rPr>
        <w:t xml:space="preserve">  This Agreement shall be construed under and in accordance with the laws of the State of Texas and Federal law as set forth in Section 15.2.</w:t>
      </w:r>
    </w:p>
    <w:p>
      <w:pPr>
        <w:pStyle w:val="Normal"/>
        <w:ind w:hanging="720" w:start="720" w:end="0"/>
        <w:jc w:val="both"/>
        <w:rPr>
          <w:sz w:val="24"/>
        </w:rPr>
      </w:pPr>
      <w:r>
        <w:rPr>
          <w:sz w:val="24"/>
        </w:rPr>
      </w:r>
    </w:p>
    <w:p>
      <w:pPr>
        <w:pStyle w:val="Normal"/>
        <w:ind w:hanging="720" w:start="720" w:end="0"/>
        <w:jc w:val="both"/>
        <w:rPr/>
      </w:pPr>
      <w:r>
        <w:rPr>
          <w:b/>
          <w:bCs/>
          <w:sz w:val="24"/>
        </w:rPr>
        <w:t>12.8</w:t>
      </w:r>
      <w:r>
        <w:rPr>
          <w:sz w:val="24"/>
        </w:rPr>
        <w:tab/>
      </w:r>
      <w:r>
        <w:rPr>
          <w:b/>
          <w:sz w:val="24"/>
          <w:u w:val="single"/>
        </w:rPr>
        <w:t>Incorporation by Reference.</w:t>
      </w:r>
      <w:r>
        <w:rPr>
          <w:b/>
          <w:sz w:val="24"/>
        </w:rPr>
        <w:t xml:space="preserve">  </w:t>
      </w:r>
      <w:r>
        <w:rPr>
          <w:sz w:val="24"/>
        </w:rPr>
        <w:t>Exhibits "A", "B", and the Appendix attached to this Agreement, are hereby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ind w:hanging="720" w:start="720" w:end="0"/>
        <w:jc w:val="both"/>
        <w:rPr>
          <w:sz w:val="24"/>
        </w:rPr>
      </w:pPr>
      <w:r>
        <w:rPr>
          <w:sz w:val="24"/>
        </w:rPr>
      </w:r>
    </w:p>
    <w:p>
      <w:pPr>
        <w:pStyle w:val="Normal"/>
        <w:ind w:hanging="720" w:start="720" w:end="0"/>
        <w:jc w:val="both"/>
        <w:rPr/>
      </w:pPr>
      <w:r>
        <w:rPr>
          <w:b/>
          <w:bCs/>
          <w:sz w:val="24"/>
        </w:rPr>
        <w:t>12.9</w:t>
        <w:tab/>
      </w:r>
      <w:r>
        <w:rPr>
          <w:b/>
          <w:bCs/>
          <w:sz w:val="24"/>
          <w:u w:val="single"/>
        </w:rPr>
        <w:t>Counterparts</w:t>
      </w:r>
      <w:r>
        <w:rPr>
          <w:b/>
          <w:bCs/>
          <w:sz w:val="24"/>
        </w:rPr>
        <w:t>.</w:t>
      </w:r>
      <w:r>
        <w:rPr>
          <w:sz w:val="24"/>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ind w:hanging="720" w:start="720" w:end="0"/>
        <w:jc w:val="both"/>
        <w:rPr>
          <w:sz w:val="24"/>
        </w:rPr>
      </w:pPr>
      <w:r>
        <w:rPr>
          <w:sz w:val="24"/>
        </w:rPr>
      </w:r>
    </w:p>
    <w:p>
      <w:pPr>
        <w:pStyle w:val="Normal"/>
        <w:spacing w:before="0" w:after="120"/>
        <w:ind w:hanging="720" w:start="720" w:end="0"/>
        <w:jc w:val="both"/>
        <w:rPr/>
      </w:pPr>
      <w:r>
        <w:rPr>
          <w:b/>
          <w:bCs/>
          <w:sz w:val="24"/>
        </w:rPr>
        <w:t>12.10</w:t>
        <w:tab/>
      </w:r>
      <w:r>
        <w:rPr>
          <w:b/>
          <w:bCs/>
          <w:sz w:val="24"/>
          <w:u w:val="single"/>
        </w:rPr>
        <w:t>Other</w:t>
      </w:r>
      <w:r>
        <w:rPr>
          <w:b/>
          <w:bCs/>
          <w:sz w:val="24"/>
        </w:rPr>
        <w:t>.</w:t>
      </w:r>
      <w:r>
        <w:rPr>
          <w:sz w:val="24"/>
        </w:rPr>
        <w:t xml:space="preserve">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13.1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Shipper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13.2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13.3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XIV</w:t>
      </w:r>
    </w:p>
    <w:p>
      <w:pPr>
        <w:pStyle w:val="Normal"/>
        <w:jc w:val="center"/>
        <w:rPr>
          <w:b/>
          <w:sz w:val="24"/>
          <w:u w:val="single"/>
        </w:rPr>
      </w:pPr>
      <w:r>
        <w:rPr>
          <w:b/>
          <w:sz w:val="24"/>
          <w:u w:val="single"/>
        </w:rPr>
        <w:t xml:space="preserve">LIMITATION OF LIABILITY </w:t>
      </w:r>
    </w:p>
    <w:p>
      <w:pPr>
        <w:pStyle w:val="Normal"/>
        <w:jc w:val="both"/>
        <w:rPr>
          <w:b/>
          <w:sz w:val="24"/>
          <w:u w:val="single"/>
        </w:rPr>
      </w:pPr>
      <w:r>
        <w:rPr>
          <w:b/>
          <w:sz w:val="24"/>
          <w:u w:val="single"/>
        </w:rPr>
      </w:r>
    </w:p>
    <w:p>
      <w:pPr>
        <w:pStyle w:val="BodyText"/>
        <w:ind w:hanging="0" w:end="0"/>
        <w:rPr>
          <w:b/>
          <w:caps/>
        </w:rPr>
      </w:pPr>
      <w:r>
        <w:rPr>
          <w:b/>
          <w:caps/>
        </w:rPr>
        <w:t xml:space="preserve">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jc w:val="center"/>
        <w:rPr>
          <w:b/>
          <w:sz w:val="24"/>
        </w:rPr>
      </w:pPr>
      <w:r>
        <w:rPr>
          <w:b/>
          <w:sz w:val="24"/>
        </w:rPr>
        <w:t>ARTICLE XV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BodyText3"/>
        <w:rPr>
          <w:bCs w:val="false"/>
        </w:rPr>
      </w:pPr>
      <w:r>
        <w:rPr>
          <w:bCs w:val="false"/>
        </w:rPr>
        <w:t>Shipper shall pay or cause to be paid all taxes, assessments, levies, fees, or other charges imposed with respect to Shipper's Gas Gathered hereunder prior to and including its delivery to EMS.  Shipper shall also pay to EMS all taxes, assessments, levies, fees or other charges which EMS may be required or permitted to collect from Shipper by reason of all Gathering Services performed for Shipper hereunder.</w:t>
      </w:r>
    </w:p>
    <w:p>
      <w:pPr>
        <w:pStyle w:val="Normal"/>
        <w:jc w:val="center"/>
        <w:rPr>
          <w:b/>
          <w:bCs/>
          <w:sz w:val="24"/>
        </w:rPr>
      </w:pPr>
      <w:r>
        <w:rPr>
          <w:b/>
          <w:bCs/>
          <w:sz w:val="24"/>
        </w:rPr>
      </w:r>
    </w:p>
    <w:p>
      <w:pPr>
        <w:pStyle w:val="Normal"/>
        <w:jc w:val="center"/>
        <w:rPr>
          <w:b/>
          <w:sz w:val="24"/>
        </w:rPr>
      </w:pPr>
      <w:r>
        <w:rPr>
          <w:b/>
          <w:sz w:val="24"/>
        </w:rPr>
        <w:t>ARTICLE XVI</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ind w:firstLine="720" w:end="0"/>
        <w:jc w:val="both"/>
        <w:rPr>
          <w:sz w:val="24"/>
        </w:rPr>
      </w:pPr>
      <w:r>
        <w:rPr>
          <w:sz w:val="24"/>
        </w:rPr>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EMS</w:t>
            </w:r>
          </w:p>
        </w:tc>
      </w:tr>
      <w:tr>
        <w:trPr/>
        <w:tc>
          <w:tcPr>
            <w:tcW w:w="5220" w:type="dxa"/>
            <w:gridSpan w:val="5"/>
            <w:tcBorders/>
          </w:tcPr>
          <w:p>
            <w:pPr>
              <w:pStyle w:val="Normal"/>
              <w:jc w:val="both"/>
              <w:rPr>
                <w:b/>
                <w:sz w:val="24"/>
              </w:rPr>
            </w:pPr>
            <w:r>
              <w:rPr>
                <w:b/>
                <w:sz w:val="24"/>
              </w:rPr>
              <w:t xml:space="preserve">ENRON MIDSTREAM SERVICES, L.L.C., </w:t>
            </w:r>
          </w:p>
          <w:p>
            <w:pPr>
              <w:pStyle w:val="Normal"/>
              <w:jc w:val="both"/>
              <w:rPr>
                <w:b/>
                <w:sz w:val="24"/>
              </w:rPr>
            </w:pPr>
            <w:r>
              <w:rPr>
                <w:b/>
                <w:sz w:val="24"/>
              </w:rPr>
              <w:t xml:space="preserve">  </w:t>
            </w:r>
            <w:r>
              <w:rPr>
                <w:b/>
                <w:sz w:val="24"/>
              </w:rPr>
              <w:t xml:space="preserve">by ENRON NORTH AMERICA CORP.,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NAME:  Brian Bierbach</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Vice-President</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SHIPPER: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ENRON MIDSTREAM SERVICES, L.L.C. and </w:t>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u w:val="single"/>
        </w:rPr>
      </w:pPr>
      <w:r>
        <w:rPr>
          <w:b/>
          <w:caps/>
          <w:sz w:val="24"/>
          <w:u w:val="single"/>
        </w:rPr>
        <w:t>Delivery Points</w:t>
      </w:r>
    </w:p>
    <w:p>
      <w:pPr>
        <w:pStyle w:val="Normal"/>
        <w:jc w:val="both"/>
        <w:rPr>
          <w:b/>
          <w:caps/>
          <w:sz w:val="24"/>
          <w:u w:val="single"/>
        </w:rPr>
      </w:pPr>
      <w:r>
        <w:rPr>
          <w:b/>
          <w:caps/>
          <w:sz w:val="24"/>
          <w:u w:val="single"/>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pPr>
            <w:r>
              <w:rPr>
                <w:smallCaps/>
                <w:sz w:val="24"/>
              </w:rPr>
              <w:t>W</w:t>
            </w:r>
            <w:r>
              <w:rPr>
                <w:sz w:val="24"/>
              </w:rPr>
              <w:t>yoming Interstate Company, Ltd. - Medicine Bow Meter Station</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EMS MAOP.</w:t>
            </w:r>
          </w:p>
        </w:tc>
      </w:tr>
      <w:tr>
        <w:trPr/>
        <w:tc>
          <w:tcPr>
            <w:tcW w:w="4176" w:type="dxa"/>
            <w:tcBorders/>
          </w:tcPr>
          <w:p>
            <w:pPr>
              <w:pStyle w:val="Normal"/>
              <w:jc w:val="both"/>
              <w:rPr>
                <w:sz w:val="24"/>
              </w:rPr>
            </w:pPr>
            <w:r>
              <w:rPr>
                <w:sz w:val="24"/>
              </w:rPr>
              <w:t>KN Energy, Inc. - KNI Interconnect Station</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EMS MAOP.</w:t>
            </w:r>
          </w:p>
        </w:tc>
      </w:tr>
      <w:tr>
        <w:trPr/>
        <w:tc>
          <w:tcPr>
            <w:tcW w:w="4176" w:type="dxa"/>
            <w:tcBorders/>
          </w:tcPr>
          <w:p>
            <w:pPr>
              <w:pStyle w:val="Normal"/>
              <w:jc w:val="both"/>
              <w:rPr>
                <w:sz w:val="24"/>
              </w:rPr>
            </w:pPr>
            <w:r>
              <w:rPr>
                <w:sz w:val="24"/>
              </w:rPr>
              <w:t>Colorado Interstate Gas Company- North Platte River Station</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EMS MAOP.</w:t>
            </w:r>
          </w:p>
        </w:tc>
      </w:tr>
    </w:tbl>
    <w:p>
      <w:pPr>
        <w:pStyle w:val="Normal"/>
        <w:jc w:val="both"/>
        <w:rPr>
          <w:sz w:val="24"/>
        </w:rPr>
      </w:pPr>
      <w:r>
        <w:rPr>
          <w:sz w:val="24"/>
        </w:rPr>
      </w:r>
    </w:p>
    <w:p>
      <w:pPr>
        <w:pStyle w:val="Normal"/>
        <w:jc w:val="both"/>
        <w:rPr>
          <w:sz w:val="24"/>
        </w:rPr>
      </w:pPr>
      <w:r>
        <w:rPr>
          <w:sz w:val="24"/>
        </w:rPr>
      </w:r>
      <w:r>
        <w:br w:type="page"/>
      </w:r>
    </w:p>
    <w:p>
      <w:pPr>
        <w:pStyle w:val="Normal"/>
        <w:jc w:val="both"/>
        <w:rPr>
          <w:sz w:val="24"/>
        </w:rPr>
      </w:pPr>
      <w:r>
        <w:rPr>
          <w:sz w:val="24"/>
        </w:rPr>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ENRON MIDSTREAM SERVICES, L.L.C. and </w:t>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sz w:val="24"/>
          <w:u w:val="single"/>
        </w:rPr>
      </w:pPr>
      <w:r>
        <w:rPr>
          <w:b/>
          <w:sz w:val="24"/>
          <w:u w:val="single"/>
        </w:rPr>
        <w:t>GATHERING AGREEMENTS</w:t>
      </w:r>
    </w:p>
    <w:p>
      <w:pPr>
        <w:pStyle w:val="Normal"/>
        <w:jc w:val="center"/>
        <w:rPr>
          <w:b/>
          <w:sz w:val="24"/>
          <w:u w:val="single"/>
        </w:rPr>
      </w:pPr>
      <w:r>
        <w:rPr>
          <w:b/>
          <w:sz w:val="24"/>
          <w:u w:val="single"/>
        </w:rPr>
      </w:r>
    </w:p>
    <w:p>
      <w:pPr>
        <w:pStyle w:val="Heading3"/>
        <w:numPr>
          <w:ilvl w:val="0"/>
          <w:numId w:val="0"/>
        </w:numPr>
        <w:spacing w:before="0" w:after="0"/>
        <w:ind w:hanging="0" w:start="360" w:end="0"/>
        <w:rPr>
          <w:b/>
          <w:sz w:val="24"/>
        </w:rPr>
      </w:pPr>
      <w:r>
        <w:rPr>
          <w:b/>
          <w:sz w:val="24"/>
        </w:rPr>
      </w:r>
    </w:p>
    <w:p>
      <w:pPr>
        <w:pStyle w:val="Normal"/>
        <w:numPr>
          <w:ilvl w:val="0"/>
          <w:numId w:val="0"/>
        </w:numPr>
        <w:ind w:hanging="576" w:start="576" w:end="0"/>
        <w:jc w:val="both"/>
        <w:rPr>
          <w:sz w:val="24"/>
        </w:rPr>
      </w:pPr>
      <w:r>
        <w:rPr>
          <w:sz w:val="24"/>
        </w:rPr>
        <w:t>1.</w:t>
        <w:tab/>
        <w:t>Gathering Services Agreement between Enron and MTG Operating Company and Michael T. Guthrie, dated effective October 22, 1999, Document No. 96028152 and 96032160</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2.</w:t>
        <w:tab/>
        <w:t>Field Services Agreement between Enron and Westport Oil Company, Inc. dated effective December 1, 1999, Document No. 96034090</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3.</w:t>
        <w:tab/>
        <w:t>Gathering Services Agreement between Enron and Petrogulf Corporation, dated effective November 3, 1999, Document No. 96027856</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4.</w:t>
        <w:tab/>
        <w:t>Gas Gathering Agreement between Enron and Ocean Energy Resources, Inc., dated effective September 10, 1999, Document No. 96023671.</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5.</w:t>
        <w:tab/>
        <w:t>Field Services Agreement between Enron and Sapphire Bay, L.L.C. and Independent Production Company, Inc., dated effective August 31, 1999, Document No. 96023670</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6.</w:t>
        <w:tab/>
        <w:t>Gathering Services Agreement between Enron and Wellstar Corporation dated effective October 25, 1999, Document No. 96027282</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7.</w:t>
        <w:tab/>
        <w:t xml:space="preserve">Field Service Agreement between Enron and Kennedy Oil dated effective August 27, 1999, Document No. </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8.</w:t>
        <w:tab/>
        <w:t>Gathering Services Agreement between Enron and Coleman Oil &amp; Gas, Inc., dated effective February 1, 2000, Document No. 96038204</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9.</w:t>
        <w:tab/>
        <w:t>Gathering Services Agreement between Enron and Yates Petroleum Corporation, dated December 1, 1999, Document No. 96030218</w:t>
      </w:r>
    </w:p>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10.</w:t>
        <w:tab/>
        <w:t>Gathering Services Agreement between Enron and Quantum Energy, L.L.C and Enernet of Wyoming, L.L.C., dated March 1, 2000, Document No. 96040979</w:t>
      </w:r>
    </w:p>
    <w:p>
      <w:pPr>
        <w:pStyle w:val="Normal"/>
        <w:jc w:val="both"/>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EMS GATHERING COMPANY, L.L.C. AND</w:t>
      </w:r>
    </w:p>
    <w:p>
      <w:pPr>
        <w:pStyle w:val="Normal"/>
        <w:jc w:val="center"/>
        <w:rPr>
          <w:b/>
          <w:caps/>
          <w:sz w:val="24"/>
        </w:rPr>
      </w:pPr>
      <w:r>
        <w:rPr>
          <w:b/>
          <w:caps/>
          <w:sz w:val="24"/>
        </w:rPr>
        <w:t>north central oil CORPORATION</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EMS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EMS.</w:t>
      </w:r>
      <w:r>
        <w:rPr>
          <w:b/>
          <w:sz w:val="24"/>
        </w:rPr>
        <w:t xml:space="preserve">  </w:t>
      </w:r>
      <w:r>
        <w:rPr>
          <w:sz w:val="24"/>
        </w:rPr>
        <w:t xml:space="preserve">EMS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Shipper's Gas delivered hereunder shall be measured for the purposes of this Agreement and </w:t>
      </w:r>
      <w:r>
        <w:rPr>
          <w:b/>
          <w:sz w:val="24"/>
        </w:rPr>
        <w:t>(ii)</w:t>
      </w:r>
      <w:r>
        <w:rPr>
          <w:sz w:val="24"/>
        </w:rPr>
        <w:t xml:space="preserve"> all tie line(s) and other appurtenances.  The cost and expense of installing such measuring station(s) at the Receipt Point(s) shall be borne by and chargeable to Shipper and Shipper shall pay EMS for such costs and expenses within thirty (30) Days of invoice thereof.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EMS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EMS may be measured; provided, however, that the check meters and other equipment shall be installed by EMS, unless otherwise mutually agreed between the parties, and shall not interfere with the operation of any of EMS's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EMS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EMS's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EMS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Shipper's Gas Tendered to EMS at the Receipt Point(s) by Shipper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6"/>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6"/>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6"/>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6"/>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6"/>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6"/>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EMS shall mail to Shipper an invoice evidencing the amount due for the Variable Services Fee under this Agreement during the preceding Month.  When Shipper is in control of information required by EMS to prepare invoices, Shipper shall cause such information to be received by EMS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EMS for Gathering Services rendered during the preceding Month shall be due on the twenty-fifth (25th)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EMS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Shipper fail to pay the full amount of the Variable Services Fees on any invoice when the same becomes due, Shipper shall pay EMS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EMS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EMS when requested by EMS, EMS and Shipper agree that EMS may suspend its performance hereunder until such time as Shipper furnishes acceptable payment securities to EMS.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EMS under the law and this Agreement, EMS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EMS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ENA_EMS_Gathering.doc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3">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ENA_EMS_Gathering.doc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0">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ENA_EMS_Gathering.doc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0">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1">
    <w:lvl w:ilvl="0">
      <w:start w:val="7"/>
      <w:numFmt w:val="decimal"/>
      <w:lvlText w:val="%1"/>
      <w:lvlJc w:val="start"/>
      <w:pPr>
        <w:tabs>
          <w:tab w:val="num" w:pos="360"/>
        </w:tabs>
        <w:ind w:start="360" w:hanging="360"/>
      </w:pPr>
      <w:rPr>
        <w:b/>
      </w:rPr>
    </w:lvl>
    <w:lvl w:ilvl="1">
      <w:start w:val="2"/>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3.%1"/>
      <w:lvlJc w:val="start"/>
      <w:pPr>
        <w:tabs>
          <w:tab w:val="num" w:pos="576"/>
        </w:tabs>
        <w:ind w:start="576" w:hanging="576"/>
      </w:pPr>
      <w:rPr>
        <w:sz w:val="24"/>
        <w:i w:val="false"/>
        <w:b/>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b/>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w:hAnsi="Times New Roman" w:cs="Times New Roman"/>
      <w:b/>
      <w:i w:val="false"/>
      <w:sz w:val="24"/>
    </w:rPr>
  </w:style>
  <w:style w:type="character" w:styleId="WW8Num7z0">
    <w:name w:val="WW8Num7z0"/>
    <w:qFormat/>
    <w:rPr>
      <w:rFonts w:ascii="Times New Roman Bold" w:hAnsi="Times New Roman Bold" w:cs="Times New Roman Bold"/>
      <w:b/>
    </w:rPr>
  </w:style>
  <w:style w:type="character" w:styleId="WW8Num8z0">
    <w:name w:val="WW8Num8z0"/>
    <w:qFormat/>
    <w:rPr/>
  </w:style>
  <w:style w:type="character" w:styleId="WW8Num9z0">
    <w:name w:val="WW8Num9z0"/>
    <w:qFormat/>
    <w:rPr>
      <w:rFonts w:ascii="Times New Roman" w:hAnsi="Times New Roman" w:cs="Times New Roman"/>
      <w:b/>
      <w:i w:val="false"/>
      <w:sz w:val="24"/>
    </w:rPr>
  </w:style>
  <w:style w:type="character" w:styleId="WW8Num10z0">
    <w:name w:val="WW8Num10z0"/>
    <w:qFormat/>
    <w:rPr>
      <w:rFonts w:ascii="Times New Roman" w:hAnsi="Times New Roman" w:cs="Times New Roman"/>
      <w:b/>
      <w:i w:val="false"/>
      <w:sz w:val="24"/>
    </w:rPr>
  </w:style>
  <w:style w:type="character" w:styleId="WW8Num11z0">
    <w:name w:val="WW8Num11z0"/>
    <w:qFormat/>
    <w:rPr/>
  </w:style>
  <w:style w:type="character" w:styleId="WW8Num12z0">
    <w:name w:val="WW8Num12z0"/>
    <w:qFormat/>
    <w:rPr>
      <w:b/>
    </w:rPr>
  </w:style>
  <w:style w:type="character" w:styleId="WW8Num13z0">
    <w:name w:val="WW8Num13z0"/>
    <w:qFormat/>
    <w:rPr>
      <w:rFonts w:ascii="Times New Roman" w:hAnsi="Times New Roman" w:cs="Times New Roman"/>
      <w:b/>
      <w:i w:val="false"/>
      <w:sz w:val="24"/>
    </w:rPr>
  </w:style>
  <w:style w:type="character" w:styleId="WW8Num14z0">
    <w:name w:val="WW8Num14z0"/>
    <w:qFormat/>
    <w:rPr>
      <w:rFonts w:ascii="Times New Roman" w:hAnsi="Times New Roman" w:cs="Times New Roman"/>
      <w:b/>
      <w:i w:val="false"/>
      <w:sz w:val="24"/>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rFonts w:ascii="Times New Roman" w:hAnsi="Times New Roman" w:cs="Times New Roman"/>
      <w:b/>
      <w:i w:val="false"/>
      <w:sz w:val="24"/>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style>
  <w:style w:type="character" w:styleId="WW8Num42z0">
    <w:name w:val="WW8Num42z0"/>
    <w:qFormat/>
    <w:rPr>
      <w:rFonts w:ascii="Times New Roman" w:hAnsi="Times New Roman" w:cs="Times New Roman"/>
      <w:b/>
      <w:i w:val="false"/>
      <w:sz w:val="24"/>
    </w:rPr>
  </w:style>
  <w:style w:type="character" w:styleId="WW8Num43z0">
    <w:name w:val="WW8Num43z0"/>
    <w:qFormat/>
    <w:rPr>
      <w:b/>
    </w:rPr>
  </w:style>
  <w:style w:type="character" w:styleId="WW8Num44z0">
    <w:name w:val="WW8Num44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BodyText3">
    <w:name w:val="Body Text 3"/>
    <w:basedOn w:val="Normal"/>
    <w:qFormat/>
    <w:pPr>
      <w:jc w:val="both"/>
    </w:pPr>
    <w:rPr>
      <w:b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2000-08-23T12:08:00Z</dcterms:created>
  <dc:creator>Pat Radford</dc:creator>
  <dc:description/>
  <dc:language>en-CA</dc:language>
  <cp:lastModifiedBy>gnemec</cp:lastModifiedBy>
  <cp:lastPrinted>2000-08-23T11:39:00Z</cp:lastPrinted>
  <dcterms:modified xsi:type="dcterms:W3CDTF">2000-08-23T17:10:00Z</dcterms:modified>
  <cp:revision>33</cp:revision>
  <dc:subject/>
  <dc:title>NORTH CENTRAL DRAFT 02/10/00</dc:title>
</cp:coreProperties>
</file>