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Enron Government Affairs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Jim Steffes</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Government Affairs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Government Affairs Support</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May 10, 2001</w:t>
            </w:r>
          </w:p>
        </w:tc>
      </w:tr>
    </w:tbl>
    <w:p>
      <w:pPr>
        <w:pStyle w:val="Body"/>
        <w:rPr/>
      </w:pPr>
      <w:r>
        <w:rPr/>
      </w:r>
      <w:bookmarkStart w:id="1" w:name="StartOfMemo"/>
      <w:bookmarkStart w:id="2" w:name="StartOfMemo"/>
      <w:bookmarkEnd w:id="2"/>
    </w:p>
    <w:p>
      <w:pPr>
        <w:pStyle w:val="Body"/>
        <w:rPr/>
      </w:pPr>
      <w:r>
        <w:rPr/>
        <w:t>In order to strengthen Government Affairs’ support for Enron North America, the following changes are effective immediately.</w:t>
      </w:r>
    </w:p>
    <w:p>
      <w:pPr>
        <w:pStyle w:val="Body"/>
        <w:rPr/>
      </w:pPr>
      <w:r>
        <w:rPr/>
      </w:r>
    </w:p>
    <w:p>
      <w:pPr>
        <w:pStyle w:val="Body"/>
        <w:numPr>
          <w:ilvl w:val="0"/>
          <w:numId w:val="2"/>
        </w:numPr>
        <w:rPr/>
      </w:pPr>
      <w:r>
        <w:rPr/>
        <w:t>Christi Nicolay will assume a Lead Coordinator role for all power and natural gas matters throughout the country.  In her new position, Christi will have responsibility to ensure that our advocacy (including RTO development) is consistent with Enron’s broad interests.  Christi has spent the last 4 years providing day-to-day coverage for EPMI’s East Power desk.  Prior to that, Christi worked for FGT and Bracewell &amp; Patterson on pipeline matters.  Please join me in congratulating her on this important role.</w:t>
      </w:r>
    </w:p>
    <w:p>
      <w:pPr>
        <w:pStyle w:val="Body"/>
        <w:numPr>
          <w:ilvl w:val="0"/>
          <w:numId w:val="2"/>
        </w:numPr>
        <w:rPr/>
      </w:pPr>
      <w:r>
        <w:rPr/>
        <w:t xml:space="preserve">Because our support for pro-competitive natural gas policies is critical for the continued success of ENA, I have asked Leslie Lawner and Rebecca Cantrell to lead ENA’s advocacy on natural gas issues under Christi Nicolay.  In addition, the Regional Government Affairs teams will support all state level natural gas matters before the appropriate PUC.  The primary contacts are (1) Steve Montovano - Atlantic Seaboard, (2) Roy Boston – Mid-continent, (3) Jean Ryall - Texas, (4) Jeff Dasovich – California, (5) Paul Kaufman – Other Western States.  </w:t>
      </w:r>
    </w:p>
    <w:p>
      <w:pPr>
        <w:pStyle w:val="Body"/>
        <w:numPr>
          <w:ilvl w:val="0"/>
          <w:numId w:val="2"/>
        </w:numPr>
        <w:rPr/>
      </w:pPr>
      <w:r>
        <w:rPr/>
        <w:t xml:space="preserve">The DC Office is responsible for managing all FERC contacts.  The primary contacts are (1) Sarah Novosel – Northeast power pool activity, (2) Ray Alvarez – Western power matters, including California, and (3) Donna Fulton – Eastern power markets and natural gas. </w:t>
      </w:r>
    </w:p>
    <w:p>
      <w:pPr>
        <w:pStyle w:val="Body"/>
        <w:numPr>
          <w:ilvl w:val="0"/>
          <w:numId w:val="2"/>
        </w:numPr>
        <w:rPr/>
      </w:pPr>
      <w:r>
        <w:rPr/>
        <w:t>Charles Yeung and Richard Ingersoll continue to represent Enron before NERC.  In addition, Andy Rodriquez has recently joined our NERC team.</w:t>
      </w:r>
    </w:p>
    <w:p>
      <w:pPr>
        <w:pStyle w:val="Body"/>
        <w:numPr>
          <w:ilvl w:val="0"/>
          <w:numId w:val="2"/>
        </w:numPr>
        <w:rPr/>
      </w:pPr>
      <w:r>
        <w:rPr/>
        <w:t xml:space="preserve">Dave Perrino has recently joined Steve Walton’s group from the Automated Power Exchange (APX).  Also, Susan Scott will replace Christi Nicolay in supporting the EPMI East Power desk.  Susan was previously working at ET&amp;S supporting Transwestern.  Please join me in welcoming Andy, Dave and Susan to the team. </w:t>
      </w:r>
    </w:p>
    <w:p>
      <w:pPr>
        <w:pStyle w:val="Body"/>
        <w:numPr>
          <w:ilvl w:val="0"/>
          <w:numId w:val="2"/>
        </w:numPr>
        <w:rPr/>
      </w:pPr>
      <w:r>
        <w:rPr/>
        <w:t xml:space="preserve">We have aligned our personnel to ensure effective coverage.  For a detailed listing of Functional Team responsibilities, please see the attached chart.  </w:t>
      </w:r>
    </w:p>
    <w:p>
      <w:pPr>
        <w:pStyle w:val="Body"/>
        <w:rPr/>
      </w:pPr>
      <w:r>
        <w:rPr/>
      </w:r>
    </w:p>
    <w:p>
      <w:pPr>
        <w:pStyle w:val="Body"/>
        <w:rPr/>
      </w:pPr>
      <w:r>
        <w:rPr/>
        <w:t xml:space="preserve">I believe that this should clarify roles and responsbilities and ensure that we are most effectively supporting ENA.  </w:t>
      </w:r>
    </w:p>
    <w:p>
      <w:pPr>
        <w:pStyle w:val="Body"/>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504"/>
        </w:tabs>
        <w:ind w:start="504" w:hanging="432"/>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rFonts w:ascii="Symbol" w:hAnsi="Symbol" w:cs="Symbol"/>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2001-05-09T23:29:00Z</dcterms:created>
  <dc:creator>jsteffe</dc:creator>
  <dc:description/>
  <dc:language>en-CA</dc:language>
  <cp:lastModifiedBy>jsteffe</cp:lastModifiedBy>
  <dcterms:modified xsi:type="dcterms:W3CDTF">2001-05-09T23:29:00Z</dcterms:modified>
  <cp:revision>2</cp:revision>
  <dc:subject/>
  <dc:title>Better, Faster, Simpler Memo </dc:title>
</cp:coreProperties>
</file>