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September 21,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Torch Energy Marketing Inc.</w:t>
      </w:r>
    </w:p>
    <w:p>
      <w:pPr>
        <w:pStyle w:val="Normal"/>
        <w:widowControl/>
        <w:rPr>
          <w:rFonts w:ascii="Arial Narrow" w:hAnsi="Arial Narrow" w:cs="Arial Narrow"/>
          <w:sz w:val="20"/>
        </w:rPr>
      </w:pPr>
      <w:r>
        <w:rPr>
          <w:rFonts w:cs="Arial Narrow" w:ascii="Arial Narrow" w:hAnsi="Arial Narrow"/>
          <w:sz w:val="20"/>
        </w:rPr>
        <w:t>1221 Lamar St. Ste. 1600</w:t>
      </w:r>
    </w:p>
    <w:p>
      <w:pPr>
        <w:pStyle w:val="Normal"/>
        <w:widowControl/>
        <w:rPr>
          <w:rFonts w:ascii="Arial Narrow" w:hAnsi="Arial Narrow" w:cs="Arial Narrow"/>
          <w:sz w:val="20"/>
        </w:rPr>
      </w:pPr>
      <w:r>
        <w:rPr>
          <w:rFonts w:cs="Arial Narrow" w:ascii="Arial Narrow" w:hAnsi="Arial Narrow"/>
          <w:sz w:val="20"/>
        </w:rPr>
        <w:t>Houston, TX 77010</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bCs/>
          <w:sz w:val="20"/>
        </w:rPr>
        <w:t>Torch Energy Marketing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Cs/>
          <w:sz w:val="20"/>
        </w:rPr>
      </w:pPr>
      <w:r>
        <w:rPr>
          <w:rFonts w:cs="Arial Narrow" w:ascii="Arial Narrow" w:hAnsi="Arial Narrow"/>
          <w:bCs/>
          <w:sz w:val="20"/>
        </w:rPr>
        <w:t>See Exhibit “A” attached hereto</w:t>
        <w:tab/>
        <w:tab/>
        <w:tab/>
        <w:tab/>
        <w:t>See Exhibit “A” attached hereto</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pPr>
      <w:r>
        <w:rPr>
          <w:rFonts w:cs="Arial Narrow" w:ascii="Arial Narrow" w:hAnsi="Arial Narrow"/>
          <w:b/>
          <w:sz w:val="20"/>
        </w:rPr>
        <w:t>DELIVERY POINT(S):</w:t>
      </w:r>
      <w:r>
        <w:rPr>
          <w:rFonts w:cs="Arial Narrow" w:ascii="Arial Narrow" w:hAnsi="Arial Narrow"/>
          <w:sz w:val="20"/>
        </w:rPr>
        <w:t xml:space="preserve">  </w:t>
      </w:r>
      <w:r>
        <w:rPr>
          <w:rFonts w:cs="Arial Narrow" w:ascii="Arial Narrow" w:hAnsi="Arial Narrow"/>
          <w:bCs/>
          <w:sz w:val="20"/>
        </w:rPr>
        <w:t xml:space="preserve">See Exhibit “A” attached hereto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bCs/>
          <w:color w:val="0000FF"/>
          <w:sz w:val="20"/>
        </w:rPr>
      </w:pPr>
      <w:r>
        <w:rPr>
          <w:rFonts w:cs="Arial Narrow" w:ascii="Arial Narrow" w:hAnsi="Arial Narrow"/>
          <w:b/>
          <w:sz w:val="20"/>
        </w:rPr>
        <w:t xml:space="preserve">PERIOD OF DELIVERY:  </w:t>
      </w:r>
      <w:r>
        <w:rPr>
          <w:rFonts w:cs="Arial Narrow" w:ascii="Arial Narrow" w:hAnsi="Arial Narrow"/>
          <w:bCs/>
          <w:sz w:val="20"/>
        </w:rPr>
        <w:t>November 1, 2001 through March 31, 2002</w:t>
      </w:r>
    </w:p>
    <w:p>
      <w:pPr>
        <w:pStyle w:val="Normal"/>
        <w:widowControl/>
        <w:jc w:val="both"/>
        <w:rPr>
          <w:rFonts w:ascii="Arial Narrow" w:hAnsi="Arial Narrow" w:cs="Arial Narrow"/>
          <w:b/>
          <w:bCs/>
          <w:color w:val="0000FF"/>
          <w:sz w:val="20"/>
        </w:rPr>
      </w:pPr>
      <w:r>
        <w:rPr>
          <w:rFonts w:cs="Arial Narrow" w:ascii="Arial Narrow" w:hAnsi="Arial Narrow"/>
          <w:b/>
          <w:bCs/>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the first of the month Nomination percentage of the the quantity of gas specified as IFERC in Exhibit “A” attached hereto, </w:t>
      </w:r>
      <w:r>
        <w:rPr>
          <w:rFonts w:cs="Arial Narrow" w:ascii="Arial Narrow" w:hAnsi="Arial Narrow"/>
          <w:sz w:val="20"/>
        </w:rPr>
        <w:t xml:space="preserve">each month, equal to the “Index Price” published in Inside F.E.R.C for index location specified on Exhibit “A” attached hereto, as listed in the table entitled “Prices of Spot Gas Delivered to Pipelines” in the first of the month issue of such publication for each month LESS the IF Discount specified in Exhibit “A” attached hereto and LESS any and all costs and expenses of Buyer attributable to the compression, dehydration, gathering, fuel, transporting and other post production operations necessary to transport the gas delivered hereunder to the Pipeline Pooling Points as specified on Exhibit  “A” attached hereto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r>
        <w:rPr>
          <w:rFonts w:cs="Arial Narrow" w:ascii="Arial Narrow" w:hAnsi="Arial Narrow"/>
          <w:b/>
          <w:bCs/>
          <w:sz w:val="20"/>
        </w:rPr>
        <w:t>F</w:t>
      </w:r>
      <w:r>
        <w:rPr>
          <w:rFonts w:cs="Arial Narrow" w:ascii="Arial Narrow" w:hAnsi="Arial Narrow"/>
          <w:b/>
          <w:sz w:val="20"/>
        </w:rPr>
        <w:t>or the first of the month Nomination percentage of the quantity of gas specified as GDA in Exhibit “A” attached hereto</w:t>
      </w:r>
      <w:r>
        <w:rPr>
          <w:rFonts w:cs="Arial Narrow" w:ascii="Arial Narrow" w:hAnsi="Arial Narrow"/>
          <w:sz w:val="20"/>
        </w:rPr>
        <w:t xml:space="preserve"> each month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the index location specified on Exhibit “A” attached hereto for each gas day in which deliveries occurred LESS the Deduction.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9:00 a.m. C.T. of the business day prior to Buyer's transporter's nomination deadline for each Delivery Point for the first applicable day.  The Nomination shall become the variance minus or plus the former Nomination for the Delivery Point.  </w:t>
      </w:r>
      <w:r>
        <w:rPr>
          <w:rFonts w:cs="Arial Narrow" w:ascii="Arial Narrow" w:hAnsi="Arial Narrow"/>
          <w:sz w:val="20"/>
          <w:szCs w:val="18"/>
        </w:rPr>
        <w:t>I</w:t>
      </w:r>
      <w:r>
        <w:rPr>
          <w:rFonts w:cs="Arial Narrow" w:ascii="Arial Narrow" w:hAnsi="Arial Narrow"/>
          <w:sz w:val="20"/>
        </w:rPr>
        <w:t xml:space="preserve">n the event that Seller fails to provide Buyer facsimile notice of such variance by 9:00 a.m. C.T.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n the event that Seller fails to provide Buyer facsimile notice of such variance by 9:00 a.m. C.T.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Furthermore, if </w:t>
      </w:r>
      <w:r>
        <w:rPr>
          <w:rFonts w:cs="Arial Narrow" w:ascii="Arial Narrow" w:hAnsi="Arial Narrow"/>
          <w:sz w:val="20"/>
          <w:szCs w:val="18"/>
        </w:rPr>
        <w:t xml:space="preserve">Seller’s </w:t>
      </w:r>
      <w:r>
        <w:rPr>
          <w:rFonts w:cs="Arial Narrow" w:ascii="Arial Narrow" w:hAnsi="Arial Narrow"/>
          <w:sz w:val="20"/>
        </w:rPr>
        <w:t xml:space="preserve">fails to provide Buyer facsimile notice of such variance by 9:00 a.m. C.T. of the business day prior to Buyer's transporter's nomination deadline, </w:t>
      </w:r>
      <w:r>
        <w:rPr>
          <w:rFonts w:cs="Arial Narrow" w:ascii="Arial Narrow" w:hAnsi="Arial Narrow"/>
          <w:sz w:val="20"/>
          <w:szCs w:val="18"/>
        </w:rPr>
        <w:t xml:space="preserve">Seller shall be responsible for any costs or fees incurred by Buyer as the result of such variance and Buyer may deduct all such fees from proceeds due Seller.  Notwithstanding anything to the contrary in this Variance from Nomination Section, any reduction in the Nomination in accordance with this Section shall not affect the first of the month percentages as set forth in the Contract Price and any reduction shall first be taken from the Gas Daily priced quantities.  </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Heading1"/>
        <w:ind w:hanging="0" w:start="0"/>
        <w:rPr/>
      </w:pPr>
      <w:r>
        <w:rPr/>
        <w:t>Torch Energy Marketing Inc.</w:t>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ab/>
        <w:t>By:</w:t>
      </w:r>
      <w:r>
        <w:rPr>
          <w:rFonts w:cs="Arial Narrow" w:ascii="Arial Narrow" w:hAnsi="Arial Narrow"/>
          <w:sz w:val="20"/>
          <w:u w:val="single"/>
        </w:rPr>
        <w:tab/>
        <w:tab/>
        <w:tab/>
        <w:tab/>
        <w:tab/>
      </w:r>
      <w:r>
        <w:rPr>
          <w:rFonts w:cs="Arial Narrow" w:ascii="Arial Narrow" w:hAnsi="Arial Narrow"/>
          <w:sz w:val="20"/>
        </w:rPr>
        <w:tab/>
        <w:tab/>
      </w:r>
    </w:p>
    <w:p>
      <w:pPr>
        <w:pStyle w:val="Normal"/>
        <w:widowControl/>
        <w:jc w:val="both"/>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r>
        <w:rPr>
          <w:rFonts w:cs="Arial Narrow" w:ascii="Arial Narrow" w:hAnsi="Arial Narrow"/>
          <w:sz w:val="20"/>
        </w:rPr>
        <w:tab/>
        <w:tab/>
        <w:tab/>
        <w:tab/>
        <w:t>Name: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ab/>
        <w:t>Title: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2001-09-20T18:25:00Z</dcterms:created>
  <dc:creator>ECT</dc:creator>
  <dc:description/>
  <dc:language>en-CA</dc:language>
  <cp:lastModifiedBy>gnemec</cp:lastModifiedBy>
  <cp:lastPrinted>2001-09-12T11:36:00Z</cp:lastPrinted>
  <dcterms:modified xsi:type="dcterms:W3CDTF">2001-09-20T19:08:00Z</dcterms:modified>
  <cp:revision>10</cp:revision>
  <dc:subject/>
  <dc:title>881246</dc:title>
</cp:coreProperties>
</file>