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eastAsia="en-CA"/>
        </w:rPr>
      </w:pPr>
      <w:r>
        <w:rPr>
          <w:b/>
          <w:sz w:val="28"/>
          <w:lang w:val="en-CA" w:eastAsia="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Normal"/>
        <w:jc w:val="center"/>
        <w:rPr>
          <w:sz w:val="24"/>
        </w:rPr>
      </w:pPr>
      <w:r>
        <w:rPr>
          <w:sz w:val="24"/>
        </w:rPr>
        <w:t>December 12, 2000</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sz w:val="24"/>
        </w:rPr>
      </w:pPr>
      <w:r>
        <w:rPr>
          <w:sz w:val="24"/>
        </w:rPr>
        <w:t xml:space="preserve">Enron North America Corp. and Enron South America Corp. (collectively “Enron”) are pleased to submit this “Letter Agreement” to Empresa Nacional Del Petroleo ("ENAP") to facilitate the development of potential commercial terms between Enron and ENAP regarding certain oil and gas fields (the “Proposed Transaction”).    </w:t>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 xml:space="preserve">Based on the reservoir details and the resulting initial analysis, Enron firmly supports that ultimate hydrocarbon recovery from the Posesion/Canadon and Daniel/Skua fields, such fields being more specifically set forth on Exhibit “A” attached hereto (the “Fields”), would be enhanced with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Enron has a long track record in the development, design, sourcing, installation, and operation of compression projects that would be applied to this project.  In addition, ENAP acknowledges that Enron has currently expended considerable resources in its initial evaluation of the fields referenced.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In order to facilitate the development of potential commercial terms hereunder, ENAP agrees that for a period beginning on the date of execution of this Letter Agreement and terminating ninety (90) days thereafter (the “Exclusive Period”), ENAP shall not discuss or negotiate with any third parties concerning the Proposed Transaction or entertain or solicit any offers from any third parties concerning the Proposed Transaction.  During the Exclusive Period, Enron will propose a term sheet regarding the Proposed Transactions, which will include, without limitation, (i) negotiations of service contracts and (ii) oil and gas marketing arrangements over the Fields.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In order to complete such a term sheet, Enron may need additional data pertaining to the Fields and the related gathering infrastructure that exists today.  Enron will request any additional Data (hereafter defined) reasonably required by Enron after review of the information concerning the Fields currently held by Enron Global Exploration and Production, Inc.  ENAP shall provide Enron all the additional data reasonably requested by Enron concerning the Fields and the related gathering infrastructure that exists today and in addition provide Enron access to ENAP personnel that would support Enron’s effort to refine the technical assumptions and the economic merits of the project (collectively, the “Data”).  ENAP shall provide the Data to Enron within thirty (30) days of Enron’s request for such Data.   All Data provided to Enron will be treated consistent with the Confidentiality Agreement between the parties dated January 21, 2000.</w:t>
      </w:r>
    </w:p>
    <w:p>
      <w:pPr>
        <w:pStyle w:val="BodyText"/>
        <w:rPr>
          <w:rFonts w:ascii="Times New Roman" w:hAnsi="Times New Roman" w:cs="Times New Roman"/>
        </w:rPr>
      </w:pPr>
      <w:r>
        <w:rPr>
          <w:rFonts w:cs="Times New Roman" w:ascii="Times New Roman" w:hAnsi="Times New Roman"/>
        </w:rPr>
      </w:r>
    </w:p>
    <w:p>
      <w:pPr>
        <w:pStyle w:val="Normal"/>
        <w:jc w:val="both"/>
        <w:rPr>
          <w:sz w:val="24"/>
        </w:rPr>
      </w:pPr>
      <w:r>
        <w:rPr>
          <w:sz w:val="24"/>
        </w:rPr>
        <w:t>Enron and ENAP agree that data concerning other oil and gas fields not listed on Exhibit “A” (the "Additional Field(s)") may be submitted by ENAP to Enron to review for additional potential commercial transactions.  Upon agreement of Enron and ENAP review the Additional Fields, the parties agree to extend the exclusivity approach contained herein to the review process for the Additional Fields.</w:t>
      </w:r>
    </w:p>
    <w:p>
      <w:pPr>
        <w:pStyle w:val="Normal"/>
        <w:jc w:val="both"/>
        <w:rPr>
          <w:sz w:val="24"/>
        </w:rPr>
      </w:pPr>
      <w:r>
        <w:rPr>
          <w:sz w:val="24"/>
        </w:rPr>
      </w:r>
    </w:p>
    <w:p>
      <w:pPr>
        <w:pStyle w:val="Heading1"/>
        <w:tabs>
          <w:tab w:val="clear" w:pos="720"/>
          <w:tab w:val="left" w:pos="1440" w:leader="none"/>
        </w:tabs>
        <w:ind w:hanging="0" w:start="0"/>
        <w:jc w:val="both"/>
        <w:rPr>
          <w:rFonts w:ascii="Times New Roman" w:hAnsi="Times New Roman" w:cs="Times New Roman"/>
        </w:rPr>
      </w:pPr>
      <w:r>
        <w:rPr>
          <w:rFonts w:cs="Times New Roman" w:ascii="Times New Roman" w:hAnsi="Times New Roman"/>
        </w:rPr>
        <w:t xml:space="preserve">Except as to the exclusivity provisions contained herein, which are binding on the parties, the parties understand and agree that this Letter Agreement sets forth each party’s preliminary understanding of the proposed transactions with ENAP with respect to the Fields and the Additional Fields.  This Letter Agreement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Proposed Transaction.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If this Letter Agreement accurately sets forth your understanding of the transactions contemplated between Enron and ENAP, please execute one (1) copy of this Letter Agreement and return it to Enron at the letterhead address.  We appreciate the opportunity to submit this Letter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SOUTH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DECEMBER,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Cc:  </w:t>
        <w:tab/>
        <w:t>Alberto Harambour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Dan Reed</w:t>
      </w:r>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b/>
          <w:sz w:val="24"/>
          <w:u w:val="single"/>
        </w:rPr>
      </w:pPr>
      <w:r>
        <w:rPr>
          <w:b/>
          <w:sz w:val="24"/>
          <w:u w:val="single"/>
        </w:rPr>
        <w:t>Area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BodyTextIndent2"/>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December 12,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2000-12-12T14:36:00Z</dcterms:created>
  <dc:creator>gfox</dc:creator>
  <dc:description/>
  <dc:language>en-CA</dc:language>
  <cp:lastModifiedBy>gnemec</cp:lastModifiedBy>
  <cp:lastPrinted>2000-12-06T14:53:00Z</cp:lastPrinted>
  <dcterms:modified xsi:type="dcterms:W3CDTF">2000-12-12T14:38:00Z</dcterms:modified>
  <cp:revision>4</cp:revision>
  <dc:subject/>
  <dc:title> </dc:title>
</cp:coreProperties>
</file>