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20,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spacing w:before="0" w:after="0"/>
        <w:rPr>
          <w:rFonts w:ascii="Times New Roman" w:hAnsi="Times New Roman" w:cs="Times New Roman"/>
          <w:sz w:val="24"/>
        </w:rPr>
      </w:pPr>
      <w:r>
        <w:rPr>
          <w:rFonts w:cs="Times New Roman" w:ascii="Times New Roman" w:hAnsi="Times New Roman"/>
          <w:sz w:val="24"/>
        </w:rPr>
        <w:t>and the Initial Purchaser</w:t>
      </w:r>
    </w:p>
    <w:p>
      <w:pPr>
        <w:pStyle w:val="BodyText"/>
        <w:spacing w:before="0" w:after="0"/>
        <w:rPr>
          <w:rFonts w:ascii="Times New Roman" w:hAnsi="Times New Roman" w:cs="Times New Roman"/>
          <w:sz w:val="24"/>
        </w:rPr>
      </w:pPr>
      <w:r>
        <w:rPr>
          <w:rFonts w:cs="Times New Roman" w:ascii="Times New Roman" w:hAnsi="Times New Roman"/>
          <w:sz w:val="24"/>
        </w:rPr>
        <w:t>under the Unit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(i) to the Note Purchase Agreement dated as of April 25, 2001 (the </w:t>
      </w:r>
      <w:r>
        <w:rPr>
          <w:rFonts w:cs="Times New Roman" w:ascii="Times New Roman" w:hAnsi="Times New Roman"/>
          <w:b/>
          <w:i/>
          <w:sz w:val="24"/>
        </w:rPr>
        <w:t>Note 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xml:space="preserve">) and the Purchasers party thereto, and (ii) the Unit Purchase Agreement dated as of April 25, 2001 (the </w:t>
      </w:r>
      <w:r>
        <w:rPr>
          <w:rFonts w:cs="Times New Roman" w:ascii="Times New Roman" w:hAnsi="Times New Roman"/>
          <w:b/>
          <w:i/>
          <w:sz w:val="24"/>
        </w:rPr>
        <w:t>Unit Purchase Agreement</w:t>
      </w:r>
      <w:r>
        <w:rPr>
          <w:rFonts w:cs="Times New Roman" w:ascii="Times New Roman" w:hAnsi="Times New Roman"/>
          <w:sz w:val="24"/>
        </w:rPr>
        <w:t xml:space="preserve">) between Pegasus Power Partners, LLC and John Hancock Life Insurance Company as Initial Purchaser.  Capitalized terms used but not defined herein have the respective meanings given to such terms in the Note Purchase Agreement. </w:t>
      </w:r>
    </w:p>
    <w:p>
      <w:pPr>
        <w:pStyle w:val="BodyText"/>
        <w:rPr/>
      </w:pPr>
      <w:r>
        <w:rPr>
          <w:rFonts w:cs="Times New Roman" w:ascii="Times New Roman" w:hAnsi="Times New Roman"/>
          <w:sz w:val="24"/>
        </w:rPr>
        <w:t xml:space="preserve">Pegasus has furnished to the undersigned forms of the following instruments and agreements (the </w:t>
      </w:r>
      <w:r>
        <w:rPr>
          <w:rFonts w:cs="Times New Roman" w:ascii="Times New Roman" w:hAnsi="Times New Roman"/>
          <w:b/>
          <w:i/>
          <w:sz w:val="24"/>
        </w:rPr>
        <w:t>Financing Documents</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w:t>
      </w:r>
    </w:p>
    <w:p>
      <w:pPr>
        <w:pStyle w:val="a"/>
        <w:rPr/>
      </w:pPr>
      <w:r>
        <w:rPr>
          <w:rFonts w:cs="Times New Roman" w:ascii="Times New Roman" w:hAnsi="Times New Roman"/>
          <w:sz w:val="24"/>
        </w:rPr>
        <w:t>1.</w:t>
        <w:tab/>
        <w:t xml:space="preserve">Promissory Note (the </w:t>
      </w:r>
      <w:r>
        <w:rPr>
          <w:rFonts w:cs="Times New Roman" w:ascii="Times New Roman" w:hAnsi="Times New Roman"/>
          <w:b/>
          <w:i/>
          <w:sz w:val="24"/>
        </w:rPr>
        <w:t>Promissory Note</w:t>
      </w:r>
      <w:r>
        <w:rPr>
          <w:rFonts w:cs="Times New Roman" w:ascii="Times New Roman" w:hAnsi="Times New Roman"/>
          <w:sz w:val="24"/>
        </w:rPr>
        <w:t>) payable to the order of Pegasus, the form of which is attached hereto as Exhibit A;</w:t>
      </w:r>
    </w:p>
    <w:p>
      <w:pPr>
        <w:pStyle w:val="a"/>
        <w:rPr/>
      </w:pPr>
      <w:r>
        <w:rPr>
          <w:rFonts w:cs="Times New Roman" w:ascii="Times New Roman" w:hAnsi="Times New Roman"/>
          <w:sz w:val="24"/>
        </w:rPr>
        <w:t>2.</w:t>
        <w:tab/>
        <w:t xml:space="preserve">Security Agreement (the </w:t>
      </w:r>
      <w:r>
        <w:rPr>
          <w:rFonts w:cs="Times New Roman" w:ascii="Times New Roman" w:hAnsi="Times New Roman"/>
          <w:b/>
          <w:i/>
          <w:sz w:val="24"/>
        </w:rPr>
        <w:t>Security Agreement</w:t>
      </w:r>
      <w:r>
        <w:rPr>
          <w:rFonts w:cs="Times New Roman" w:ascii="Times New Roman" w:hAnsi="Times New Roman"/>
          <w:sz w:val="24"/>
        </w:rPr>
        <w:t xml:space="preserve">) among Salmon Energy,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the form of which is attached hereto as Exhibit B; and</w:t>
      </w:r>
    </w:p>
    <w:p>
      <w:pPr>
        <w:pStyle w:val="a"/>
        <w:rPr/>
      </w:pPr>
      <w:r>
        <w:rPr>
          <w:rFonts w:cs="Times New Roman" w:ascii="Times New Roman" w:hAnsi="Times New Roman"/>
          <w:sz w:val="24"/>
        </w:rPr>
        <w:t>3.</w:t>
        <w:tab/>
        <w:t xml:space="preserve">Financing Statement (the </w:t>
      </w:r>
      <w:r>
        <w:rPr>
          <w:rFonts w:cs="Times New Roman" w:ascii="Times New Roman" w:hAnsi="Times New Roman"/>
          <w:b/>
          <w:i/>
          <w:sz w:val="24"/>
        </w:rPr>
        <w:t>Financing Statement</w:t>
      </w:r>
      <w:r>
        <w:rPr>
          <w:rFonts w:cs="Times New Roman" w:ascii="Times New Roman" w:hAnsi="Times New Roman"/>
          <w:sz w:val="24"/>
        </w:rPr>
        <w:t xml:space="preserve">) relating to the Security Agreement, the form of which Financing Statement is attached hereto as Exhibit C. </w:t>
      </w:r>
    </w:p>
    <w:p>
      <w:pPr>
        <w:pStyle w:val="BodyText"/>
        <w:rPr/>
      </w:pPr>
      <w:r>
        <w:rPr>
          <w:rFonts w:cs="Times New Roman" w:ascii="Times New Roman" w:hAnsi="Times New Roman"/>
          <w:sz w:val="24"/>
        </w:rPr>
        <w:t xml:space="preserve">Enron North America Corp. (the </w:t>
      </w:r>
      <w:r>
        <w:rPr>
          <w:rFonts w:cs="Times New Roman" w:ascii="Times New Roman" w:hAnsi="Times New Roman"/>
          <w:b/>
          <w:i/>
          <w:sz w:val="24"/>
        </w:rPr>
        <w:t>Company</w:t>
      </w:r>
      <w:r>
        <w:rPr>
          <w:rFonts w:cs="Times New Roman" w:ascii="Times New Roman" w:hAnsi="Times New Roman"/>
          <w:sz w:val="24"/>
        </w:rPr>
        <w:t>)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and by this letter does not authorize or approve, the terms, provisions, contents, substance or form of any of the Financing Documents.</w:t>
      </w:r>
    </w:p>
    <w:p>
      <w:pPr>
        <w:pStyle w:val="BodyText"/>
        <w:rPr>
          <w:rFonts w:ascii="Times New Roman" w:hAnsi="Times New Roman" w:cs="Times New Roman"/>
          <w:sz w:val="24"/>
        </w:rPr>
      </w:pPr>
      <w:r>
        <w:rPr>
          <w:rFonts w:cs="Times New Roman" w:ascii="Times New Roman" w:hAnsi="Times New Roman"/>
          <w:sz w:val="24"/>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r>
        <w:br w:type="page"/>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Security Agreement</w:t>
      </w:r>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2001-04-23T14:15:00Z</dcterms:created>
  <dc:creator>Duran, Jennifer</dc:creator>
  <dc:description/>
  <cp:keywords>109489-0001</cp:keywords>
  <dc:language>en-CA</dc:language>
  <cp:lastModifiedBy>Carolyn Campbell</cp:lastModifiedBy>
  <cp:lastPrinted>2001-04-24T14:11:00Z</cp:lastPrinted>
  <dcterms:modified xsi:type="dcterms:W3CDTF">2001-04-24T16:43:00Z</dcterms:modified>
  <cp:revision>8</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