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wmf" ContentType="image/x-wmf"/>
  <Override PartName="/word/embeddings/oleObject1.pptx" ContentType="application/vnd.openxmlformats-officedocument.presentationml.presentatio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482590" cy="1918970"/>
            <wp:effectExtent l="0" t="0" r="0" b="0"/>
            <wp:docPr id="1" name="Bauer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uerblack" descr="" title=""/>
                    <pic:cNvPicPr>
                      <a:picLocks noChangeAspect="1" noChangeArrowheads="1"/>
                    </pic:cNvPicPr>
                  </pic:nvPicPr>
                  <pic:blipFill>
                    <a:blip r:embed="rId2"/>
                    <a:srcRect l="-6" t="-16" r="-6" b="-16"/>
                    <a:stretch>
                      <a:fillRect/>
                    </a:stretch>
                  </pic:blipFill>
                  <pic:spPr bwMode="auto">
                    <a:xfrm>
                      <a:off x="0" y="0"/>
                      <a:ext cx="5482590" cy="191897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Heading1"/>
        <w:rPr/>
      </w:pPr>
      <w:r>
        <w:rPr/>
      </w:r>
    </w:p>
    <w:p>
      <w:pPr>
        <w:pStyle w:val="Heading1"/>
        <w:rPr/>
      </w:pPr>
      <w:r>
        <w:rPr/>
      </w:r>
    </w:p>
    <w:p>
      <w:pPr>
        <w:pStyle w:val="Heading1"/>
        <w:ind w:start="720" w:end="0"/>
        <w:rPr/>
      </w:pPr>
      <w:r>
        <w:rPr/>
        <w:t>Energy Markets Institute</w:t>
      </w:r>
    </w:p>
    <w:p>
      <w:pPr>
        <w:pStyle w:val="Normal"/>
        <w:rPr/>
      </w:pPr>
      <w:r>
        <w:rPr/>
      </w:r>
    </w:p>
    <w:p>
      <w:pPr>
        <w:pStyle w:val="Normal"/>
        <w:rPr>
          <w:b/>
          <w:bCs/>
          <w:sz w:val="48"/>
        </w:rPr>
      </w:pPr>
      <w:r>
        <w:rPr>
          <w:b/>
          <w:bCs/>
          <w:sz w:val="48"/>
        </w:rPr>
      </w:r>
    </w:p>
    <w:p>
      <w:pPr>
        <w:pStyle w:val="Normal"/>
        <w:ind w:firstLine="720" w:end="0"/>
        <w:rPr>
          <w:b/>
          <w:bCs/>
          <w:sz w:val="48"/>
        </w:rPr>
      </w:pPr>
      <w:r>
        <w:rPr>
          <w:b/>
          <w:bCs/>
          <w:sz w:val="48"/>
        </w:rPr>
      </w:r>
    </w:p>
    <w:p>
      <w:pPr>
        <w:pStyle w:val="Normal"/>
        <w:ind w:firstLine="720" w:end="0"/>
        <w:rPr>
          <w:b/>
          <w:bCs/>
          <w:sz w:val="48"/>
        </w:rPr>
      </w:pPr>
      <w:r>
        <w:rPr>
          <w:b/>
          <w:bCs/>
          <w:sz w:val="48"/>
        </w:rPr>
      </w:r>
    </w:p>
    <w:p>
      <w:pPr>
        <w:pStyle w:val="Normal"/>
        <w:ind w:firstLine="720" w:end="0"/>
        <w:rPr/>
      </w:pPr>
      <w:r>
        <w:rPr>
          <w:b/>
          <w:bCs/>
          <w:sz w:val="48"/>
        </w:rPr>
        <w:tab/>
        <w:tab/>
      </w:r>
      <w:r>
        <w:rPr>
          <w:rFonts w:cs="Arial" w:ascii="Arial" w:hAnsi="Arial"/>
          <w:b/>
          <w:bCs/>
          <w:sz w:val="52"/>
        </w:rPr>
        <w:t>Business Plan</w:t>
      </w:r>
    </w:p>
    <w:p>
      <w:pPr>
        <w:pStyle w:val="Normal"/>
        <w:ind w:firstLine="720" w:end="0"/>
        <w:rPr>
          <w:rFonts w:ascii="Arial" w:hAnsi="Arial" w:cs="Arial"/>
          <w:b/>
          <w:bCs/>
          <w:sz w:val="52"/>
        </w:rPr>
      </w:pPr>
      <w:r>
        <w:rPr>
          <w:rFonts w:cs="Arial" w:ascii="Arial" w:hAnsi="Arial"/>
          <w:b/>
          <w:bCs/>
          <w:sz w:val="52"/>
        </w:rPr>
      </w:r>
    </w:p>
    <w:p>
      <w:pPr>
        <w:pStyle w:val="Normal"/>
        <w:ind w:firstLine="720" w:end="0"/>
        <w:rPr>
          <w:rFonts w:ascii="Arial" w:hAnsi="Arial" w:cs="Arial"/>
          <w:b/>
          <w:bCs/>
          <w:sz w:val="52"/>
        </w:rPr>
      </w:pPr>
      <w:r>
        <w:rPr>
          <w:rFonts w:cs="Arial" w:ascii="Arial" w:hAnsi="Arial"/>
          <w:b/>
          <w:bCs/>
          <w:sz w:val="52"/>
        </w:rPr>
        <w:tab/>
        <w:tab/>
        <w:tab/>
        <w:t>Draft</w:t>
      </w:r>
    </w:p>
    <w:p>
      <w:pPr>
        <w:pStyle w:val="Normal"/>
        <w:ind w:firstLine="720" w:end="0"/>
        <w:rPr>
          <w:rFonts w:ascii="Arial" w:hAnsi="Arial" w:cs="Arial"/>
          <w:b/>
          <w:bCs/>
          <w:sz w:val="52"/>
        </w:rPr>
      </w:pPr>
      <w:r>
        <w:rPr>
          <w:rFonts w:cs="Arial" w:ascii="Arial" w:hAnsi="Arial"/>
          <w:b/>
          <w:bCs/>
          <w:sz w:val="52"/>
        </w:rPr>
        <w:tab/>
        <w:tab/>
      </w:r>
    </w:p>
    <w:p>
      <w:pPr>
        <w:pStyle w:val="Normal"/>
        <w:ind w:firstLine="720" w:start="1440" w:end="0"/>
        <w:rPr>
          <w:rFonts w:ascii="Arial" w:hAnsi="Arial" w:cs="Arial"/>
          <w:b/>
          <w:bCs/>
          <w:sz w:val="52"/>
        </w:rPr>
      </w:pPr>
      <w:r>
        <w:rPr>
          <w:rFonts w:cs="Arial" w:ascii="Arial" w:hAnsi="Arial"/>
          <w:b/>
          <w:bCs/>
          <w:sz w:val="52"/>
        </w:rPr>
        <w:t>November 2001</w:t>
      </w:r>
    </w:p>
    <w:p>
      <w:pPr>
        <w:sectPr>
          <w:footerReference w:type="default" r:id="rId3"/>
          <w:footerReference w:type="first" r:id="rId4"/>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ind w:firstLine="720" w:end="0"/>
        <w:rPr>
          <w:rFonts w:ascii="Arial" w:hAnsi="Arial" w:cs="Arial"/>
          <w:b/>
          <w:bCs/>
          <w:sz w:val="52"/>
        </w:rPr>
      </w:pPr>
      <w:r>
        <w:rPr>
          <w:rFonts w:cs="Arial" w:ascii="Arial" w:hAnsi="Arial"/>
          <w:b/>
          <w:bCs/>
          <w:sz w:val="52"/>
        </w:rPr>
      </w:r>
    </w:p>
    <w:p>
      <w:pPr>
        <w:pStyle w:val="Normal"/>
        <w:shd w:fill="FFFFFF" w:val="clear"/>
        <w:rPr>
          <w:rFonts w:ascii="Arial" w:hAnsi="Arial" w:cs="Arial"/>
          <w:b/>
          <w:bCs/>
          <w:sz w:val="52"/>
        </w:rPr>
      </w:pPr>
      <w:r>
        <w:rPr>
          <w:rFonts w:cs="Arial" w:ascii="Arial" w:hAnsi="Arial"/>
          <w:b/>
          <w:bCs/>
          <w:sz w:val="52"/>
        </w:rPr>
      </w:r>
    </w:p>
    <w:p>
      <w:pPr>
        <w:pStyle w:val="Normal"/>
        <w:shd w:fill="FFFFFF" w:val="clear"/>
        <w:rPr>
          <w:rFonts w:ascii="Arial" w:hAnsi="Arial" w:cs="Arial"/>
          <w:b/>
          <w:bCs/>
          <w:sz w:val="48"/>
          <w:highlight w:val="yellow"/>
        </w:rPr>
      </w:pPr>
      <w:r>
        <w:rPr>
          <w:shd w:fill="FFFFFF" w:val="clear"/>
        </w:rPr>
        <w:tab/>
        <w:tab/>
        <w:tab/>
      </w:r>
      <w:r>
        <w:rPr>
          <w:rFonts w:cs="Arial" w:ascii="Arial" w:hAnsi="Arial"/>
          <w:b/>
          <w:bCs/>
          <w:sz w:val="48"/>
        </w:rPr>
        <w:t>Table of Contents</w:t>
      </w:r>
    </w:p>
    <w:p>
      <w:pPr>
        <w:pStyle w:val="Normal"/>
        <w:shd w:fill="FFFFFF" w:val="clear"/>
        <w:rPr>
          <w:rFonts w:ascii="Arial" w:hAnsi="Arial" w:cs="Arial"/>
          <w:b/>
          <w:bCs/>
          <w:sz w:val="36"/>
          <w:highlight w:val="yellow"/>
        </w:rPr>
      </w:pPr>
      <w:r>
        <w:rPr>
          <w:rFonts w:cs="Arial" w:ascii="Arial" w:hAnsi="Arial"/>
          <w:b/>
          <w:bCs/>
          <w:sz w:val="36"/>
          <w:highlight w:val="yellow"/>
        </w:rPr>
      </w:r>
    </w:p>
    <w:p>
      <w:pPr>
        <w:pStyle w:val="Normal"/>
        <w:shd w:fill="FFFFFF" w:val="clear"/>
        <w:rPr>
          <w:b/>
          <w:bCs/>
          <w:color w:val="0000FF"/>
          <w:sz w:val="36"/>
          <w:highlight w:val="yellow"/>
        </w:rPr>
      </w:pPr>
      <w:r>
        <w:rPr>
          <w:b/>
          <w:bCs/>
          <w:color w:val="0000FF"/>
          <w:sz w:val="36"/>
          <w:highlight w:val="yellow"/>
        </w:rPr>
      </w:r>
    </w:p>
    <w:p>
      <w:pPr>
        <w:pStyle w:val="Normal"/>
        <w:shd w:fill="FFFFFF" w:val="clear"/>
        <w:rPr/>
      </w:pPr>
      <w:r>
        <w:rPr>
          <w:b/>
          <w:bCs/>
          <w:color w:val="0000FF"/>
          <w:sz w:val="44"/>
          <w:highlight w:val="yellow"/>
        </w:rPr>
        <w:t>Item</w:t>
        <w:tab/>
        <w:tab/>
      </w:r>
      <w:r>
        <w:rPr>
          <w:b/>
          <w:bCs/>
          <w:color w:val="0000FF"/>
          <w:sz w:val="36"/>
          <w:highlight w:val="yellow"/>
        </w:rPr>
        <w:tab/>
        <w:tab/>
        <w:tab/>
        <w:tab/>
        <w:tab/>
      </w:r>
      <w:r>
        <w:rPr>
          <w:b/>
          <w:bCs/>
          <w:color w:val="0000FF"/>
          <w:sz w:val="40"/>
          <w:highlight w:val="yellow"/>
        </w:rPr>
        <w:t xml:space="preserve">Page </w:t>
      </w:r>
      <w:r>
        <w:rPr>
          <w:b/>
          <w:bCs/>
          <w:color w:val="0000FF"/>
          <w:sz w:val="44"/>
          <w:highlight w:val="yellow"/>
        </w:rPr>
        <w:t>Number</w:t>
      </w:r>
    </w:p>
    <w:p>
      <w:pPr>
        <w:pStyle w:val="Normal"/>
        <w:shd w:fill="FFFFFF" w:val="clear"/>
        <w:rPr>
          <w:b/>
          <w:bCs/>
          <w:color w:val="FF0000"/>
          <w:sz w:val="28"/>
          <w:highlight w:val="yellow"/>
        </w:rPr>
      </w:pPr>
      <w:r>
        <w:rPr>
          <w:b/>
          <w:bCs/>
          <w:color w:val="FF0000"/>
          <w:sz w:val="28"/>
          <w:highlight w:val="yellow"/>
        </w:rPr>
      </w:r>
    </w:p>
    <w:p>
      <w:pPr>
        <w:pStyle w:val="Normal"/>
        <w:shd w:fill="FFFFFF" w:val="clear"/>
        <w:rPr>
          <w:b/>
          <w:bCs/>
          <w:color w:val="FF0000"/>
          <w:sz w:val="28"/>
        </w:rPr>
      </w:pPr>
      <w:r>
        <w:rPr>
          <w:b/>
          <w:bCs/>
          <w:color w:val="FF0000"/>
          <w:sz w:val="28"/>
        </w:rPr>
      </w:r>
    </w:p>
    <w:p>
      <w:pPr>
        <w:pStyle w:val="Heading2"/>
        <w:numPr>
          <w:ilvl w:val="0"/>
          <w:numId w:val="0"/>
        </w:numPr>
        <w:shd w:fill="FFFFFF" w:val="clear"/>
        <w:ind w:hanging="0" w:start="0"/>
        <w:rPr>
          <w:b/>
          <w:bCs/>
          <w:color w:val="FF0000"/>
        </w:rPr>
      </w:pPr>
      <w:r>
        <w:rPr>
          <w:b/>
          <w:bCs/>
          <w:color w:val="FF0000"/>
        </w:rPr>
        <w:t xml:space="preserve">Executive Summary </w:t>
        <w:tab/>
        <w:tab/>
        <w:tab/>
        <w:tab/>
        <w:tab/>
        <w:tab/>
        <w:t>1</w:t>
      </w:r>
    </w:p>
    <w:p>
      <w:pPr>
        <w:pStyle w:val="Heading2"/>
        <w:numPr>
          <w:ilvl w:val="0"/>
          <w:numId w:val="0"/>
        </w:numPr>
        <w:shd w:fill="FFFFFF" w:val="clear"/>
        <w:ind w:hanging="0" w:start="0"/>
        <w:rPr>
          <w:b/>
          <w:bCs/>
          <w:color w:val="FF0000"/>
        </w:rPr>
      </w:pPr>
      <w:r>
        <w:rPr>
          <w:b/>
          <w:bCs/>
          <w:color w:val="FF0000"/>
        </w:rPr>
      </w:r>
    </w:p>
    <w:p>
      <w:pPr>
        <w:pStyle w:val="Normal"/>
        <w:rPr>
          <w:rFonts w:eastAsia="Arial Unicode MS"/>
          <w:b/>
          <w:bCs/>
          <w:color w:val="FF0000"/>
        </w:rPr>
      </w:pPr>
      <w:r>
        <w:rPr>
          <w:rFonts w:eastAsia="Arial Unicode MS"/>
          <w:b/>
          <w:bCs/>
          <w:color w:val="FF0000"/>
        </w:rPr>
      </w:r>
    </w:p>
    <w:p>
      <w:pPr>
        <w:pStyle w:val="Normal"/>
        <w:rPr>
          <w:rFonts w:eastAsia="Arial Unicode MS"/>
        </w:rPr>
      </w:pPr>
      <w:r>
        <w:rPr>
          <w:rFonts w:eastAsia="Arial Unicode MS"/>
        </w:rPr>
      </w:r>
    </w:p>
    <w:p>
      <w:pPr>
        <w:pStyle w:val="Heading2"/>
        <w:numPr>
          <w:ilvl w:val="0"/>
          <w:numId w:val="0"/>
        </w:numPr>
        <w:shd w:fill="FFFFFF" w:val="clear"/>
        <w:spacing w:lineRule="auto" w:line="360"/>
        <w:ind w:hanging="0" w:start="0"/>
        <w:rPr>
          <w:b/>
          <w:bCs/>
          <w:color w:val="0000FF"/>
        </w:rPr>
      </w:pPr>
      <w:r>
        <w:rPr>
          <w:b/>
          <w:bCs/>
          <w:color w:val="0000FF"/>
        </w:rPr>
        <w:t>Concept Paper</w:t>
        <w:tab/>
        <w:tab/>
        <w:tab/>
        <w:tab/>
        <w:tab/>
        <w:tab/>
        <w:tab/>
        <w:t>2-14</w:t>
      </w:r>
    </w:p>
    <w:p>
      <w:pPr>
        <w:pStyle w:val="Normal"/>
        <w:rPr/>
      </w:pPr>
      <w:r>
        <w:rPr/>
        <w:tab/>
      </w:r>
      <w:r>
        <w:rPr>
          <w:b/>
          <w:bCs/>
          <w:color w:val="0000FF"/>
        </w:rPr>
        <w:t>Energy Education</w:t>
        <w:tab/>
        <w:tab/>
        <w:tab/>
        <w:tab/>
        <w:tab/>
        <w:tab/>
        <w:t>2</w:t>
      </w:r>
    </w:p>
    <w:p>
      <w:pPr>
        <w:pStyle w:val="Normal"/>
        <w:rPr>
          <w:b/>
          <w:bCs/>
          <w:color w:val="0000FF"/>
        </w:rPr>
      </w:pPr>
      <w:r>
        <w:rPr>
          <w:b/>
          <w:bCs/>
          <w:color w:val="0000FF"/>
        </w:rPr>
        <w:tab/>
        <w:t>Energy Trading Room</w:t>
        <w:tab/>
        <w:tab/>
        <w:tab/>
        <w:tab/>
        <w:tab/>
        <w:t>5</w:t>
      </w:r>
    </w:p>
    <w:p>
      <w:pPr>
        <w:pStyle w:val="Normal"/>
        <w:rPr>
          <w:b/>
          <w:bCs/>
          <w:color w:val="0000FF"/>
        </w:rPr>
      </w:pPr>
      <w:r>
        <w:rPr>
          <w:b/>
          <w:bCs/>
          <w:color w:val="0000FF"/>
        </w:rPr>
        <w:tab/>
        <w:t>Energy Industry Seminars</w:t>
        <w:tab/>
        <w:tab/>
        <w:tab/>
        <w:tab/>
        <w:tab/>
        <w:t>5</w:t>
      </w:r>
    </w:p>
    <w:p>
      <w:pPr>
        <w:pStyle w:val="Normal"/>
        <w:rPr>
          <w:b/>
          <w:bCs/>
          <w:color w:val="0000FF"/>
        </w:rPr>
      </w:pPr>
      <w:r>
        <w:rPr>
          <w:b/>
          <w:bCs/>
          <w:color w:val="0000FF"/>
        </w:rPr>
        <w:tab/>
        <w:t>Energy Research Center</w:t>
        <w:tab/>
        <w:tab/>
        <w:tab/>
        <w:tab/>
        <w:tab/>
        <w:t>6</w:t>
      </w:r>
    </w:p>
    <w:p>
      <w:pPr>
        <w:pStyle w:val="Normal"/>
        <w:rPr>
          <w:b/>
          <w:bCs/>
          <w:color w:val="0000FF"/>
        </w:rPr>
      </w:pPr>
      <w:r>
        <w:rPr>
          <w:b/>
          <w:bCs/>
          <w:color w:val="0000FF"/>
        </w:rPr>
        <w:tab/>
        <w:t>Value-Proposition</w:t>
        <w:tab/>
        <w:tab/>
        <w:tab/>
        <w:tab/>
        <w:tab/>
        <w:tab/>
        <w:t>6</w:t>
      </w:r>
    </w:p>
    <w:p>
      <w:pPr>
        <w:pStyle w:val="Normal"/>
        <w:rPr>
          <w:b/>
          <w:bCs/>
          <w:color w:val="0000FF"/>
        </w:rPr>
      </w:pPr>
      <w:r>
        <w:rPr>
          <w:b/>
          <w:bCs/>
          <w:color w:val="0000FF"/>
        </w:rPr>
        <w:tab/>
        <w:t>Curriculum for Certificate</w:t>
        <w:tab/>
        <w:tab/>
        <w:tab/>
        <w:tab/>
        <w:tab/>
        <w:t>8</w:t>
      </w:r>
    </w:p>
    <w:p>
      <w:pPr>
        <w:pStyle w:val="Normal"/>
        <w:rPr>
          <w:b/>
          <w:bCs/>
          <w:color w:val="0000FF"/>
        </w:rPr>
      </w:pPr>
      <w:r>
        <w:rPr>
          <w:b/>
          <w:bCs/>
          <w:color w:val="0000FF"/>
        </w:rPr>
        <w:tab/>
        <w:t>Curriculum for 5 year Program</w:t>
        <w:tab/>
        <w:tab/>
        <w:tab/>
        <w:tab/>
        <w:t>9</w:t>
      </w:r>
    </w:p>
    <w:p>
      <w:pPr>
        <w:pStyle w:val="Normal"/>
        <w:rPr>
          <w:b/>
          <w:bCs/>
          <w:color w:val="0000FF"/>
        </w:rPr>
      </w:pPr>
      <w:r>
        <w:rPr>
          <w:b/>
          <w:bCs/>
          <w:color w:val="0000FF"/>
        </w:rPr>
        <w:tab/>
        <w:tab/>
        <w:tab/>
        <w:tab/>
        <w:tab/>
        <w:tab/>
      </w:r>
    </w:p>
    <w:p>
      <w:pPr>
        <w:pStyle w:val="Normal"/>
        <w:rPr/>
      </w:pPr>
      <w:r>
        <w:rPr/>
      </w:r>
    </w:p>
    <w:p>
      <w:pPr>
        <w:pStyle w:val="Heading5"/>
        <w:numPr>
          <w:ilvl w:val="0"/>
          <w:numId w:val="0"/>
        </w:numPr>
        <w:shd w:fill="FFFFFF" w:val="clear"/>
        <w:spacing w:lineRule="auto" w:line="360"/>
        <w:ind w:hanging="0" w:start="0"/>
        <w:rPr>
          <w:b/>
          <w:bCs/>
          <w:color w:val="FF0000"/>
        </w:rPr>
      </w:pPr>
      <w:r>
        <w:rPr>
          <w:b/>
          <w:bCs/>
          <w:color w:val="FF0000"/>
        </w:rPr>
        <w:t>Resource Needs</w:t>
        <w:tab/>
        <w:tab/>
        <w:tab/>
        <w:tab/>
        <w:tab/>
        <w:tab/>
        <w:tab/>
        <w:t>15-17</w:t>
      </w:r>
    </w:p>
    <w:p>
      <w:pPr>
        <w:pStyle w:val="Normal"/>
        <w:rPr>
          <w:b/>
          <w:bCs/>
          <w:color w:val="FF0000"/>
        </w:rPr>
      </w:pPr>
      <w:r>
        <w:rPr>
          <w:b/>
          <w:bCs/>
          <w:color w:val="FF0000"/>
        </w:rPr>
      </w:r>
    </w:p>
    <w:p>
      <w:pPr>
        <w:pStyle w:val="Normal"/>
        <w:rPr/>
      </w:pPr>
      <w:r>
        <w:rPr/>
        <w:tab/>
      </w:r>
      <w:r>
        <w:rPr>
          <w:b/>
          <w:bCs/>
          <w:color w:val="FF0000"/>
        </w:rPr>
        <w:t>People &amp; Human Resources</w:t>
        <w:tab/>
        <w:tab/>
        <w:tab/>
        <w:tab/>
        <w:tab/>
        <w:t>15</w:t>
      </w:r>
    </w:p>
    <w:p>
      <w:pPr>
        <w:pStyle w:val="Normal"/>
        <w:rPr>
          <w:b/>
          <w:bCs/>
          <w:color w:val="FF0000"/>
        </w:rPr>
      </w:pPr>
      <w:r>
        <w:rPr>
          <w:b/>
          <w:bCs/>
          <w:color w:val="FF0000"/>
        </w:rPr>
        <w:tab/>
        <w:t>Scholarships &amp; Internships</w:t>
        <w:tab/>
        <w:tab/>
        <w:tab/>
        <w:tab/>
        <w:tab/>
        <w:t>16</w:t>
      </w:r>
    </w:p>
    <w:p>
      <w:pPr>
        <w:pStyle w:val="Normal"/>
        <w:rPr>
          <w:b/>
          <w:bCs/>
          <w:color w:val="FF0000"/>
        </w:rPr>
      </w:pPr>
      <w:r>
        <w:rPr>
          <w:b/>
          <w:bCs/>
          <w:color w:val="FF0000"/>
        </w:rPr>
        <w:tab/>
        <w:t>Trading Room</w:t>
        <w:tab/>
        <w:tab/>
        <w:tab/>
        <w:tab/>
        <w:tab/>
        <w:tab/>
        <w:t>16</w:t>
        <w:tab/>
        <w:tab/>
        <w:tab/>
      </w:r>
    </w:p>
    <w:p>
      <w:pPr>
        <w:pStyle w:val="Normal"/>
        <w:rPr>
          <w:b/>
          <w:bCs/>
          <w:color w:val="FF0000"/>
        </w:rPr>
      </w:pPr>
      <w:r>
        <w:rPr>
          <w:b/>
          <w:bCs/>
          <w:color w:val="FF0000"/>
        </w:rPr>
        <w:tab/>
        <w:t>Research Center</w:t>
        <w:tab/>
        <w:tab/>
        <w:tab/>
        <w:tab/>
        <w:tab/>
        <w:tab/>
        <w:t>16</w:t>
      </w:r>
    </w:p>
    <w:p>
      <w:pPr>
        <w:pStyle w:val="Normal"/>
        <w:rPr>
          <w:b/>
          <w:bCs/>
          <w:color w:val="0000FF"/>
        </w:rPr>
      </w:pPr>
      <w:r>
        <w:rPr>
          <w:b/>
          <w:bCs/>
          <w:color w:val="FF0000"/>
        </w:rPr>
        <w:tab/>
        <w:t>Operational Funds</w:t>
        <w:tab/>
        <w:tab/>
        <w:tab/>
        <w:tab/>
        <w:tab/>
        <w:tab/>
        <w:t>17</w:t>
        <w:tab/>
        <w:tab/>
        <w:tab/>
        <w:tab/>
        <w:tab/>
        <w:tab/>
        <w:tab/>
        <w:tab/>
        <w:tab/>
        <w:tab/>
      </w:r>
    </w:p>
    <w:p>
      <w:pPr>
        <w:pStyle w:val="Heading2"/>
        <w:numPr>
          <w:ilvl w:val="0"/>
          <w:numId w:val="0"/>
        </w:numPr>
        <w:shd w:fill="FFFFFF" w:val="clear"/>
        <w:ind w:hanging="0" w:start="0"/>
        <w:rPr>
          <w:b/>
          <w:bCs/>
          <w:color w:val="0000FF"/>
        </w:rPr>
      </w:pPr>
      <w:r>
        <w:rPr>
          <w:b/>
          <w:bCs/>
          <w:color w:val="0000FF"/>
        </w:rPr>
      </w:r>
    </w:p>
    <w:p>
      <w:pPr>
        <w:pStyle w:val="Heading2"/>
        <w:numPr>
          <w:ilvl w:val="0"/>
          <w:numId w:val="0"/>
        </w:numPr>
        <w:shd w:fill="FFFFFF" w:val="clear"/>
        <w:spacing w:lineRule="auto" w:line="360"/>
        <w:ind w:hanging="0" w:start="0"/>
        <w:rPr>
          <w:b/>
          <w:bCs/>
          <w:color w:val="0000FF"/>
        </w:rPr>
      </w:pPr>
      <w:r>
        <w:rPr>
          <w:b/>
          <w:bCs/>
          <w:color w:val="0000FF"/>
        </w:rPr>
        <w:t>Marketing Plan</w:t>
        <w:tab/>
        <w:tab/>
        <w:tab/>
        <w:tab/>
        <w:tab/>
        <w:tab/>
        <w:tab/>
        <w:t>18-21</w:t>
      </w:r>
    </w:p>
    <w:p>
      <w:pPr>
        <w:pStyle w:val="Normal"/>
        <w:rPr>
          <w:b/>
          <w:bCs/>
          <w:color w:val="0000FF"/>
        </w:rPr>
      </w:pPr>
      <w:r>
        <w:rPr>
          <w:b/>
          <w:bCs/>
          <w:color w:val="0000FF"/>
        </w:rPr>
      </w:r>
    </w:p>
    <w:p>
      <w:pPr>
        <w:pStyle w:val="Normal"/>
        <w:rPr/>
      </w:pPr>
      <w:r>
        <w:rPr/>
        <w:tab/>
      </w:r>
      <w:r>
        <w:rPr>
          <w:b/>
          <w:bCs/>
          <w:color w:val="0000FF"/>
        </w:rPr>
        <w:t>Target Market</w:t>
        <w:tab/>
        <w:tab/>
        <w:tab/>
        <w:tab/>
        <w:tab/>
        <w:tab/>
        <w:t>18</w:t>
      </w:r>
    </w:p>
    <w:p>
      <w:pPr>
        <w:pStyle w:val="Normal"/>
        <w:rPr>
          <w:b/>
          <w:bCs/>
          <w:color w:val="0000FF"/>
        </w:rPr>
      </w:pPr>
      <w:r>
        <w:rPr>
          <w:b/>
          <w:bCs/>
          <w:color w:val="0000FF"/>
        </w:rPr>
        <w:tab/>
        <w:t>Revenue Opportunities</w:t>
        <w:tab/>
        <w:tab/>
        <w:tab/>
        <w:tab/>
        <w:tab/>
        <w:t>19</w:t>
      </w:r>
    </w:p>
    <w:p>
      <w:pPr>
        <w:pStyle w:val="Normal"/>
        <w:rPr>
          <w:b/>
          <w:bCs/>
          <w:color w:val="0000FF"/>
        </w:rPr>
      </w:pPr>
      <w:r>
        <w:rPr>
          <w:b/>
          <w:bCs/>
          <w:color w:val="0000FF"/>
        </w:rPr>
        <w:tab/>
        <w:t>Special Sponsorship</w:t>
        <w:tab/>
        <w:tab/>
        <w:tab/>
        <w:tab/>
        <w:tab/>
        <w:tab/>
        <w:t>20</w:t>
      </w:r>
    </w:p>
    <w:p>
      <w:pPr>
        <w:sectPr>
          <w:footerReference w:type="default" r:id="rId5"/>
          <w:footerReference w:type="first" r:id="rId6"/>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rPr/>
      </w:pPr>
      <w:r>
        <w:rPr>
          <w:b/>
          <w:bCs/>
          <w:color w:val="0000FF"/>
        </w:rPr>
        <w:tab/>
        <w:t>Promotion</w:t>
        <w:tab/>
        <w:tab/>
        <w:tab/>
        <w:tab/>
        <w:tab/>
        <w:tab/>
        <w:tab/>
        <w:t>20</w:t>
      </w:r>
      <w:r>
        <w:rPr>
          <w:b/>
          <w:bCs/>
          <w:color w:val="FF0000"/>
        </w:rPr>
        <w:t xml:space="preserve"> </w:t>
        <w:tab/>
      </w:r>
    </w:p>
    <w:p>
      <w:pPr>
        <w:pStyle w:val="Normal"/>
        <w:rPr>
          <w:b/>
          <w:bCs/>
          <w:color w:val="FF0000"/>
        </w:rPr>
      </w:pPr>
      <w:r>
        <w:rPr>
          <w:b/>
          <w:bCs/>
          <w:color w:val="FF0000"/>
        </w:rPr>
      </w:r>
    </w:p>
    <w:p>
      <w:pPr>
        <w:pStyle w:val="Normal"/>
        <w:rPr>
          <w:b/>
          <w:bCs/>
          <w:color w:val="FF0000"/>
        </w:rPr>
      </w:pPr>
      <w:r>
        <w:rPr>
          <w:b/>
          <w:bCs/>
          <w:color w:val="FF0000"/>
        </w:rPr>
        <w:tab/>
        <w:tab/>
        <w:tab/>
        <w:tab/>
      </w:r>
    </w:p>
    <w:p>
      <w:pPr>
        <w:pStyle w:val="Heading2"/>
        <w:numPr>
          <w:ilvl w:val="0"/>
          <w:numId w:val="0"/>
        </w:numPr>
        <w:shd w:fill="FFFFFF" w:val="clear"/>
        <w:ind w:hanging="0" w:start="0"/>
        <w:rPr>
          <w:b/>
          <w:bCs/>
          <w:color w:val="FF0000"/>
        </w:rPr>
      </w:pPr>
      <w:r>
        <w:rPr>
          <w:b/>
          <w:bCs/>
          <w:color w:val="FF0000"/>
        </w:rPr>
      </w:r>
    </w:p>
    <w:p>
      <w:pPr>
        <w:pStyle w:val="Heading2"/>
        <w:numPr>
          <w:ilvl w:val="0"/>
          <w:numId w:val="0"/>
        </w:numPr>
        <w:shd w:fill="FFFFFF" w:val="clear"/>
        <w:ind w:hanging="0" w:start="0"/>
        <w:rPr>
          <w:b/>
          <w:bCs/>
          <w:color w:val="FF0000"/>
        </w:rPr>
      </w:pPr>
      <w:r>
        <w:rPr>
          <w:b/>
          <w:bCs/>
          <w:color w:val="FF0000"/>
        </w:rPr>
        <w:t>Sources and Uses of Funds</w:t>
        <w:tab/>
        <w:tab/>
        <w:tab/>
        <w:tab/>
        <w:tab/>
        <w:tab/>
        <w:t>22-28</w:t>
      </w:r>
    </w:p>
    <w:p>
      <w:pPr>
        <w:pStyle w:val="Heading2"/>
        <w:numPr>
          <w:ilvl w:val="0"/>
          <w:numId w:val="0"/>
        </w:numPr>
        <w:shd w:fill="FFFFFF" w:val="clear"/>
        <w:ind w:hanging="0" w:start="0"/>
        <w:rPr>
          <w:b/>
          <w:bCs/>
          <w:color w:val="FF0000"/>
        </w:rPr>
      </w:pPr>
      <w:r>
        <w:rPr>
          <w:b/>
          <w:bCs/>
          <w:color w:val="FF0000"/>
        </w:rPr>
      </w:r>
    </w:p>
    <w:p>
      <w:pPr>
        <w:pStyle w:val="Heading2"/>
        <w:numPr>
          <w:ilvl w:val="0"/>
          <w:numId w:val="0"/>
        </w:numPr>
        <w:shd w:fill="FFFFFF" w:val="clear"/>
        <w:spacing w:lineRule="auto" w:line="360"/>
        <w:ind w:hanging="0" w:start="720" w:end="0"/>
        <w:rPr>
          <w:b/>
          <w:bCs/>
          <w:color w:val="FF0000"/>
          <w:sz w:val="24"/>
        </w:rPr>
      </w:pPr>
      <w:r>
        <w:rPr>
          <w:b/>
          <w:bCs/>
          <w:color w:val="FF0000"/>
          <w:sz w:val="24"/>
        </w:rPr>
        <w:t>Initial Phase</w:t>
        <w:tab/>
        <w:tab/>
        <w:tab/>
        <w:tab/>
        <w:tab/>
        <w:tab/>
        <w:tab/>
        <w:tab/>
        <w:t>22</w:t>
      </w:r>
    </w:p>
    <w:p>
      <w:pPr>
        <w:pStyle w:val="Heading2"/>
        <w:numPr>
          <w:ilvl w:val="0"/>
          <w:numId w:val="0"/>
        </w:numPr>
        <w:shd w:fill="FFFFFF" w:val="clear"/>
        <w:spacing w:lineRule="auto" w:line="360"/>
        <w:ind w:hanging="0" w:start="720" w:end="0"/>
        <w:rPr>
          <w:b/>
          <w:bCs/>
          <w:color w:val="FF0000"/>
          <w:sz w:val="24"/>
        </w:rPr>
      </w:pPr>
      <w:r>
        <w:rPr>
          <w:b/>
          <w:bCs/>
          <w:color w:val="FF0000"/>
          <w:sz w:val="24"/>
        </w:rPr>
        <w:t>World-Class Steady-State</w:t>
        <w:tab/>
        <w:tab/>
        <w:tab/>
        <w:tab/>
        <w:tab/>
        <w:tab/>
        <w:t>25</w:t>
      </w:r>
    </w:p>
    <w:p>
      <w:pPr>
        <w:pStyle w:val="Normal"/>
        <w:rPr/>
      </w:pPr>
      <w:r>
        <w:rPr/>
        <w:tab/>
      </w:r>
      <w:r>
        <w:rPr>
          <w:b/>
          <w:bCs/>
          <w:color w:val="FF0000"/>
        </w:rPr>
        <w:t>Tentative Execution Time-table</w:t>
        <w:tab/>
        <w:tab/>
        <w:tab/>
        <w:tab/>
        <w:tab/>
        <w:t>28</w:t>
        <w:tab/>
      </w:r>
    </w:p>
    <w:p>
      <w:pPr>
        <w:sectPr>
          <w:footerReference w:type="default" r:id="rId7"/>
          <w:footerReference w:type="first" r:id="rId8"/>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rPr>
          <w:rFonts w:ascii="Arial" w:hAnsi="Arial" w:cs="Arial"/>
          <w:b/>
          <w:bCs/>
          <w:sz w:val="52"/>
        </w:rPr>
      </w:pPr>
      <w:r>
        <w:rPr>
          <w:rFonts w:cs="Arial" w:ascii="Arial" w:hAnsi="Arial"/>
          <w:b/>
          <w:bCs/>
          <w:sz w:val="52"/>
        </w:rPr>
        <w:tab/>
      </w:r>
    </w:p>
    <w:p>
      <w:pPr>
        <w:pStyle w:val="Normal"/>
        <w:ind w:start="1080" w:end="0"/>
        <w:rPr>
          <w:rFonts w:ascii="Arial" w:hAnsi="Arial" w:cs="Arial"/>
          <w:b/>
          <w:bCs/>
          <w:sz w:val="52"/>
        </w:rPr>
      </w:pPr>
      <w:r>
        <w:rPr>
          <w:rFonts w:cs="Arial" w:ascii="Arial" w:hAnsi="Arial"/>
          <w:b/>
          <w:bCs/>
          <w:sz w:val="52"/>
        </w:rPr>
      </w:r>
    </w:p>
    <w:p>
      <w:pPr>
        <w:pStyle w:val="Normal"/>
        <w:ind w:firstLine="360" w:start="1080" w:end="0"/>
        <w:rPr>
          <w:rFonts w:ascii="Arial" w:hAnsi="Arial" w:cs="Arial"/>
          <w:b/>
          <w:bCs/>
          <w:sz w:val="40"/>
        </w:rPr>
      </w:pPr>
      <w:r>
        <w:rPr>
          <w:rFonts w:cs="Arial" w:ascii="Arial" w:hAnsi="Arial"/>
          <w:b/>
          <w:bCs/>
          <w:sz w:val="40"/>
        </w:rPr>
      </w:r>
    </w:p>
    <w:p>
      <w:pPr>
        <w:pStyle w:val="Normal"/>
        <w:ind w:firstLine="360" w:start="1080" w:end="0"/>
        <w:rPr>
          <w:b/>
          <w:bCs/>
          <w:sz w:val="40"/>
        </w:rPr>
      </w:pPr>
      <w:r>
        <w:rPr>
          <w:b/>
          <w:bCs/>
          <w:sz w:val="40"/>
        </w:rPr>
        <w:t>Executive Summary</w:t>
      </w:r>
    </w:p>
    <w:p>
      <w:pPr>
        <w:pStyle w:val="Normal"/>
        <w:rPr>
          <w:b/>
          <w:bCs/>
          <w:sz w:val="40"/>
        </w:rPr>
      </w:pPr>
      <w:r>
        <w:rPr>
          <w:b/>
          <w:bCs/>
          <w:sz w:val="40"/>
        </w:rPr>
      </w:r>
    </w:p>
    <w:p>
      <w:pPr>
        <w:pStyle w:val="BodyText"/>
        <w:rPr/>
      </w:pPr>
      <w:r>
        <w:rPr/>
        <w:t>The Energy Markets Institute (EMI) is a major effort by the Bauer College of Business and the University of Houston to</w:t>
      </w:r>
      <w:r>
        <w:rPr>
          <w:rFonts w:cs="Arial" w:ascii="Arial" w:hAnsi="Arial"/>
          <w:sz w:val="20"/>
        </w:rPr>
        <w:t xml:space="preserve"> </w:t>
      </w:r>
      <w:r>
        <w:rPr/>
        <w:t>provide a world-class recruitment, specialized training, and research and networking resource for Houston’s energy industry</w:t>
      </w:r>
      <w:r>
        <w:rPr>
          <w:rFonts w:cs="Arial" w:ascii="Arial" w:hAnsi="Arial"/>
        </w:rPr>
        <w:t xml:space="preserve">. </w:t>
      </w:r>
      <w:r>
        <w:rPr/>
        <w:t xml:space="preserve">We are uniquely endowed to deliver this asset to Houston’s energy industry. The EMI is a substantial value-proposition for each of its major stakeholders: the students, consortium members in the industry, the Bauer College of Business, the University of Houston, and the City of Houston.  With the full development of its potential, the EMI will be an exemplar of the mission of the College and the University to integrate and partner with Houston’s business community to develop a world-class public-access educational resource in Houston.   </w:t>
      </w:r>
    </w:p>
    <w:p>
      <w:pPr>
        <w:pStyle w:val="Normal"/>
        <w:rPr>
          <w:b/>
          <w:bCs/>
        </w:rPr>
      </w:pPr>
      <w:r>
        <w:rPr>
          <w:b/>
          <w:bCs/>
        </w:rPr>
      </w:r>
    </w:p>
    <w:p>
      <w:pPr>
        <w:pStyle w:val="Normal"/>
        <w:ind w:firstLine="360" w:end="0"/>
        <w:rPr/>
      </w:pPr>
      <w:r>
        <w:rPr/>
        <w:t>The major activities of the Energy Markets Institute (EMI) will include:</w:t>
      </w:r>
    </w:p>
    <w:p>
      <w:pPr>
        <w:pStyle w:val="Normal"/>
        <w:rPr/>
      </w:pPr>
      <w:r>
        <w:rPr/>
      </w:r>
    </w:p>
    <w:p>
      <w:pPr>
        <w:pStyle w:val="Normal"/>
        <w:numPr>
          <w:ilvl w:val="0"/>
          <w:numId w:val="4"/>
        </w:numPr>
        <w:rPr/>
      </w:pPr>
      <w:r>
        <w:rPr/>
        <w:t>Energy Education: A broad-based and rigorous degree plan, and graduate certificate and specialized training programs.</w:t>
      </w:r>
    </w:p>
    <w:p>
      <w:pPr>
        <w:pStyle w:val="Normal"/>
        <w:ind w:start="360" w:end="0"/>
        <w:rPr/>
      </w:pPr>
      <w:r>
        <w:rPr/>
      </w:r>
    </w:p>
    <w:p>
      <w:pPr>
        <w:pStyle w:val="Normal"/>
        <w:numPr>
          <w:ilvl w:val="0"/>
          <w:numId w:val="4"/>
        </w:numPr>
        <w:rPr/>
      </w:pPr>
      <w:r>
        <w:rPr/>
        <w:t xml:space="preserve">Energy Trading Room: A state-of-the art facility that is synergistically linked to the AIM Center for Investment Management. </w:t>
      </w:r>
    </w:p>
    <w:p>
      <w:pPr>
        <w:pStyle w:val="Normal"/>
        <w:rPr/>
      </w:pPr>
      <w:r>
        <w:rPr/>
      </w:r>
    </w:p>
    <w:p>
      <w:pPr>
        <w:pStyle w:val="Normal"/>
        <w:numPr>
          <w:ilvl w:val="0"/>
          <w:numId w:val="4"/>
        </w:numPr>
        <w:rPr/>
      </w:pPr>
      <w:r>
        <w:rPr/>
        <w:t>Energy Industry Seminars, Forums, and Conferences: A set of venues for networking with other energy companies and academia.</w:t>
      </w:r>
    </w:p>
    <w:p>
      <w:pPr>
        <w:pStyle w:val="Normal"/>
        <w:rPr/>
      </w:pPr>
      <w:r>
        <w:rPr/>
      </w:r>
    </w:p>
    <w:p>
      <w:pPr>
        <w:pStyle w:val="Normal"/>
        <w:numPr>
          <w:ilvl w:val="0"/>
          <w:numId w:val="4"/>
        </w:numPr>
        <w:rPr/>
      </w:pPr>
      <w:r>
        <w:rPr/>
        <w:t>Energy Research Center: A world-class research center focused on energy markets.</w:t>
      </w:r>
    </w:p>
    <w:p>
      <w:pPr>
        <w:pStyle w:val="Normal"/>
        <w:rPr/>
      </w:pPr>
      <w:r>
        <w:rPr/>
      </w:r>
    </w:p>
    <w:p>
      <w:pPr>
        <w:pStyle w:val="Normal"/>
        <w:rPr/>
      </w:pPr>
      <w:r>
        <w:rPr/>
        <w:t xml:space="preserve">The marketing concept for EMI is a value-for-money proposition, coupled with an engaged, networked, energy community.  A key vehicle to accomplish this linkage is a </w:t>
      </w:r>
      <w:r>
        <w:rPr>
          <w:b/>
          <w:bCs/>
        </w:rPr>
        <w:t xml:space="preserve">consortium </w:t>
      </w:r>
      <w:r>
        <w:rPr/>
        <w:t>of companies and institutions.  The consortium membership provides access to the activities of the institute, and an opportunity to influence the policies and direction of the Institute.  Consortium membership fees, along with income from a Bauer College endowment, will fund activities and expertise recruitment in the initial phase. In the steady-state, a world-class EMI will depend on a variety of special sponsorships by consortium members.</w:t>
      </w:r>
    </w:p>
    <w:p>
      <w:pPr>
        <w:pStyle w:val="Normal"/>
        <w:rPr/>
      </w:pPr>
      <w:r>
        <w:rPr/>
      </w:r>
    </w:p>
    <w:p>
      <w:pPr>
        <w:pStyle w:val="Normal"/>
        <w:rPr/>
      </w:pPr>
      <w:r>
        <w:rPr/>
      </w:r>
    </w:p>
    <w:p>
      <w:pPr>
        <w:pStyle w:val="Normal"/>
        <w:rPr/>
      </w:pPr>
      <w:r>
        <w:rPr/>
      </w:r>
    </w:p>
    <w:p>
      <w:pPr>
        <w:pStyle w:val="Normal"/>
        <w:ind w:start="360" w:end="0"/>
        <w:rPr/>
      </w:pPr>
      <w:r>
        <w:rPr/>
      </w:r>
    </w:p>
    <w:p>
      <w:pPr>
        <w:pStyle w:val="Normal"/>
        <w:rPr>
          <w:b/>
          <w:bCs/>
          <w:sz w:val="40"/>
        </w:rPr>
      </w:pPr>
      <w:r>
        <w:rPr>
          <w:b/>
          <w:bCs/>
          <w:sz w:val="40"/>
        </w:rPr>
      </w:r>
    </w:p>
    <w:p>
      <w:pPr>
        <w:pStyle w:val="Normal"/>
        <w:ind w:firstLine="360" w:start="1080" w:end="0"/>
        <w:rPr/>
      </w:pPr>
      <w:r>
        <w:rPr>
          <w:b/>
          <w:bCs/>
          <w:sz w:val="40"/>
        </w:rPr>
        <w:t xml:space="preserve"> </w:t>
      </w:r>
      <w:r>
        <w:rPr>
          <w:rFonts w:eastAsia="Arial" w:cs="Arial" w:ascii="Arial" w:hAnsi="Arial"/>
          <w:b/>
          <w:bCs/>
          <w:sz w:val="52"/>
        </w:rPr>
        <w:t xml:space="preserve">    </w:t>
      </w:r>
      <w:r>
        <w:rPr>
          <w:sz w:val="40"/>
        </w:rPr>
        <w:t>University of Houston</w:t>
      </w:r>
    </w:p>
    <w:p>
      <w:pPr>
        <w:pStyle w:val="Normal"/>
        <w:ind w:start="2160" w:end="0"/>
        <w:rPr/>
      </w:pPr>
      <w:r>
        <w:rPr>
          <w:sz w:val="40"/>
        </w:rPr>
        <w:t>C.T. Bauer College of Business</w:t>
      </w:r>
      <w:r>
        <w:rPr/>
        <w:tab/>
      </w:r>
    </w:p>
    <w:p>
      <w:pPr>
        <w:pStyle w:val="Normal"/>
        <w:rPr/>
      </w:pPr>
      <w:r>
        <w:rPr/>
      </w:r>
    </w:p>
    <w:p>
      <w:pPr>
        <w:pStyle w:val="Normal"/>
        <w:rPr/>
      </w:pPr>
      <w:r>
        <w:rPr/>
      </w:r>
    </w:p>
    <w:p>
      <w:pPr>
        <w:pStyle w:val="Normal"/>
        <w:ind w:firstLine="720" w:start="1440" w:end="0"/>
        <w:rPr>
          <w:b/>
          <w:bCs/>
          <w:sz w:val="36"/>
        </w:rPr>
      </w:pPr>
      <w:r>
        <w:rPr>
          <w:b/>
          <w:bCs/>
          <w:sz w:val="36"/>
        </w:rPr>
        <w:t>Energy Markets Institute</w:t>
      </w:r>
    </w:p>
    <w:p>
      <w:pPr>
        <w:pStyle w:val="Normal"/>
        <w:rPr>
          <w:b/>
          <w:bCs/>
          <w:sz w:val="36"/>
        </w:rPr>
      </w:pPr>
      <w:r>
        <w:rPr>
          <w:b/>
          <w:bCs/>
          <w:sz w:val="36"/>
        </w:rPr>
      </w:r>
    </w:p>
    <w:p>
      <w:pPr>
        <w:pStyle w:val="Normal"/>
        <w:rPr>
          <w:b/>
          <w:bCs/>
        </w:rPr>
      </w:pPr>
      <w:r>
        <w:rPr>
          <w:b/>
          <w:bCs/>
        </w:rPr>
      </w:r>
    </w:p>
    <w:p>
      <w:pPr>
        <w:pStyle w:val="Normal"/>
        <w:rPr>
          <w:b/>
          <w:bCs/>
        </w:rPr>
      </w:pPr>
      <w:r>
        <w:rPr>
          <w:b/>
          <w:bCs/>
        </w:rPr>
      </w:r>
    </w:p>
    <w:p>
      <w:pPr>
        <w:pStyle w:val="BodyText"/>
        <w:rPr/>
      </w:pPr>
      <w:r>
        <w:rPr/>
        <w:t xml:space="preserve">The Energy Markets Institute (EMI) is a major effort by the Bauer College of Business and the University of Houston to serve the growing needs of Houston’s energy industry. Houston is viewed as the “energy capital” of the world, and it is imperative that there be a world-class educational and research resource for Houston’s large and diverse energy corporate community.  The EMI will provide the premier recruiting base for high quality business professionals by the industry, and also provide the industry with advanced and specialized training for its executives at all levels.  The EMI will be a major research and networking resource for the industry.  The Bauer College of Business and the University of Houston are uniquely endowed to deliver this asset to Houston’s energy industry. With the full development of its potential, the EMI will be an exemplar of the mission of the College and the University to integrate and partner with Houston’s business community to develop a world-class public-access educational resource in Houston.   </w:t>
      </w:r>
    </w:p>
    <w:p>
      <w:pPr>
        <w:pStyle w:val="Normal"/>
        <w:rPr>
          <w:b/>
          <w:bCs/>
        </w:rPr>
      </w:pPr>
      <w:r>
        <w:rPr>
          <w:b/>
          <w:bCs/>
        </w:rPr>
      </w:r>
    </w:p>
    <w:p>
      <w:pPr>
        <w:pStyle w:val="Normal"/>
        <w:ind w:firstLine="360" w:end="0"/>
        <w:rPr/>
      </w:pPr>
      <w:r>
        <w:rPr/>
        <w:t>The major activities of the Energy Markets Institute (EMI) will include:</w:t>
      </w:r>
    </w:p>
    <w:p>
      <w:pPr>
        <w:pStyle w:val="Normal"/>
        <w:rPr/>
      </w:pPr>
      <w:r>
        <w:rPr/>
      </w:r>
    </w:p>
    <w:p>
      <w:pPr>
        <w:pStyle w:val="Normal"/>
        <w:rPr/>
      </w:pPr>
      <w:r>
        <w:rPr/>
      </w:r>
    </w:p>
    <w:p>
      <w:pPr>
        <w:pStyle w:val="Normal"/>
        <w:numPr>
          <w:ilvl w:val="0"/>
          <w:numId w:val="4"/>
        </w:numPr>
        <w:rPr/>
      </w:pPr>
      <w:r>
        <w:rPr/>
        <w:t>Energy Education</w:t>
      </w:r>
    </w:p>
    <w:p>
      <w:pPr>
        <w:pStyle w:val="Normal"/>
        <w:ind w:start="360" w:end="0"/>
        <w:rPr/>
      </w:pPr>
      <w:r>
        <w:rPr/>
      </w:r>
    </w:p>
    <w:p>
      <w:pPr>
        <w:pStyle w:val="Normal"/>
        <w:numPr>
          <w:ilvl w:val="0"/>
          <w:numId w:val="4"/>
        </w:numPr>
        <w:rPr/>
      </w:pPr>
      <w:r>
        <w:rPr/>
        <w:t>Energy Trading Room</w:t>
      </w:r>
    </w:p>
    <w:p>
      <w:pPr>
        <w:pStyle w:val="Normal"/>
        <w:rPr/>
      </w:pPr>
      <w:r>
        <w:rPr/>
      </w:r>
    </w:p>
    <w:p>
      <w:pPr>
        <w:pStyle w:val="Normal"/>
        <w:numPr>
          <w:ilvl w:val="0"/>
          <w:numId w:val="4"/>
        </w:numPr>
        <w:rPr/>
      </w:pPr>
      <w:r>
        <w:rPr/>
        <w:t>Energy Industry Seminars and Forums</w:t>
      </w:r>
    </w:p>
    <w:p>
      <w:pPr>
        <w:pStyle w:val="Normal"/>
        <w:rPr/>
      </w:pPr>
      <w:r>
        <w:rPr/>
      </w:r>
    </w:p>
    <w:p>
      <w:pPr>
        <w:pStyle w:val="Normal"/>
        <w:numPr>
          <w:ilvl w:val="0"/>
          <w:numId w:val="4"/>
        </w:numPr>
        <w:rPr/>
      </w:pPr>
      <w:r>
        <w:rPr/>
        <w:t>Energy Research Center</w:t>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ind w:firstLine="720" w:start="1440" w:end="0"/>
        <w:rPr>
          <w:b/>
          <w:bCs/>
          <w:sz w:val="32"/>
        </w:rPr>
      </w:pPr>
      <w:r>
        <w:rPr>
          <w:b/>
          <w:bCs/>
          <w:sz w:val="32"/>
        </w:rPr>
        <w:t>I.  Energy Education</w:t>
      </w:r>
    </w:p>
    <w:p>
      <w:pPr>
        <w:pStyle w:val="Normal"/>
        <w:rPr>
          <w:b/>
          <w:bCs/>
          <w:sz w:val="32"/>
        </w:rPr>
      </w:pPr>
      <w:r>
        <w:rPr>
          <w:b/>
          <w:bCs/>
          <w:sz w:val="32"/>
        </w:rPr>
        <w:tab/>
      </w:r>
    </w:p>
    <w:p>
      <w:pPr>
        <w:pStyle w:val="BodyText"/>
        <w:rPr/>
      </w:pPr>
      <w:r>
        <w:rPr/>
        <w:t>Our objective is to select, educate, and develop high-quality business professionals for the energy industry.  We recognize that in today’s fast evolving market environment a high-value energy professional must possess a broad perspective on energy markets with a substantive knowledge of the industry’s infrastructure, technologies, and commodities.  We also realize that extraordinary workers require expertise in specialized techniques, such as modeling spot prices and forward curves, the real-option foundations of project valuation, risk management, marketing, and more. This requires continual re-tooling and updating of existing human capital.</w:t>
      </w:r>
    </w:p>
    <w:p>
      <w:pPr>
        <w:pStyle w:val="BodyText"/>
        <w:rPr/>
      </w:pPr>
      <w:r>
        <w:rPr/>
        <w:tab/>
        <w:t xml:space="preserve">In light of the diverse needs of the industry, a variety of educational programs have to be delivered. These would range from basic programs that build broad backgrounds, to specialized and advanced courses. Most importantly, the programs would build on the underlying strength of the University in the core areas of Business, Engineering, Science and Mathematics, History, and the Social Sciences to develop interdisciplinary energy-related curricula to meet the increasingly challenging needs of the industry. </w:t>
      </w:r>
    </w:p>
    <w:p>
      <w:pPr>
        <w:pStyle w:val="BodyText"/>
        <w:rPr/>
      </w:pPr>
      <w:r>
        <w:rPr/>
        <w:tab/>
        <w:t xml:space="preserve">We believe that a unique aspect of the EMI would be its ability to draw together leading thinkers across the various Colleges of the University to develop innovative curricula for challenging problems. The challenges posed by the development of deep-sea exploration technologies serve as a useful illustration. These technologies pose not only engineering and ecological issues, but also immense challenges in risk-evaluation and management. The EMI can integrate expertise across the Colleges of Business, Engineering, and Natural Science and Mathematics to present a unique and focused curriculum for energy professionals aiming to specialize in this area. </w:t>
      </w:r>
    </w:p>
    <w:p>
      <w:pPr>
        <w:pStyle w:val="BodyText"/>
        <w:rPr/>
      </w:pPr>
      <w:r>
        <w:rPr/>
        <w:tab/>
        <w:t>The energy education programs of EMI will have both degree and non-degree components.</w:t>
      </w:r>
    </w:p>
    <w:p>
      <w:pPr>
        <w:pStyle w:val="BodyText"/>
        <w:rPr/>
      </w:pPr>
      <w:r>
        <w:rPr/>
      </w:r>
    </w:p>
    <w:p>
      <w:pPr>
        <w:pStyle w:val="BodyText"/>
        <w:numPr>
          <w:ilvl w:val="0"/>
          <w:numId w:val="11"/>
        </w:numPr>
        <w:rPr>
          <w:b/>
          <w:bCs/>
          <w:sz w:val="28"/>
        </w:rPr>
      </w:pPr>
      <w:r>
        <w:rPr>
          <w:b/>
          <w:bCs/>
          <w:sz w:val="28"/>
        </w:rPr>
        <w:t>Certificate and Specialized Training Programs (Non-degree)</w:t>
      </w:r>
    </w:p>
    <w:p>
      <w:pPr>
        <w:pStyle w:val="BodyText"/>
        <w:ind w:start="360" w:end="0"/>
        <w:rPr>
          <w:b/>
          <w:bCs/>
          <w:sz w:val="28"/>
        </w:rPr>
      </w:pPr>
      <w:r>
        <w:rPr>
          <w:b/>
          <w:bCs/>
          <w:sz w:val="28"/>
        </w:rPr>
      </w:r>
    </w:p>
    <w:p>
      <w:pPr>
        <w:pStyle w:val="Heading1"/>
        <w:rPr>
          <w:rFonts w:ascii="Times New Roman" w:hAnsi="Times New Roman" w:cs="Times New Roman"/>
          <w:sz w:val="24"/>
        </w:rPr>
      </w:pPr>
      <w:r>
        <w:rPr>
          <w:rFonts w:cs="Times New Roman" w:ascii="Times New Roman" w:hAnsi="Times New Roman"/>
          <w:sz w:val="24"/>
        </w:rPr>
        <w:t>Energy Markets Certificate</w:t>
      </w:r>
    </w:p>
    <w:p>
      <w:pPr>
        <w:pStyle w:val="Normal"/>
        <w:rPr>
          <w:rFonts w:ascii="Times New Roman" w:hAnsi="Times New Roman" w:cs="Times New Roman"/>
          <w:sz w:val="24"/>
        </w:rPr>
      </w:pPr>
      <w:r>
        <w:rPr>
          <w:rFonts w:cs="Times New Roman"/>
          <w:sz w:val="24"/>
        </w:rPr>
      </w:r>
    </w:p>
    <w:p>
      <w:pPr>
        <w:pStyle w:val="Normal"/>
        <w:rPr/>
      </w:pPr>
      <w:r>
        <w:rPr/>
        <w:t>This program will constitute a two-semester sequence of five courses offered in the evenings alongside our regular MBA and MS (Master of Science in Finance) offerings.  On a restricted and limited basis based on academic performance, MBA students will be admitted into the program and may use these five courses toward their final 15 credits of their MBA program.  Additionally, consortium members of the Institute will be permitted to enroll students into the program on a selective basis to be determined by their company, regardless of the student’s participation in our MBA programs.  This will permit consortium members to have employees holding BA’s, MBA’s or Ph.D.’s the opportunity to enter the program as long as they have appropriate backgrounds.  We anticipate the profile of a typical class will equal or exceed that of a top-ten MBA program.</w:t>
      </w:r>
      <w:r>
        <w:rPr>
          <w:rStyle w:val="FootnoteCharacters"/>
          <w:rStyle w:val="FootnoteReference"/>
        </w:rPr>
        <w:footnoteReference w:id="2"/>
      </w:r>
      <w:r>
        <w:rPr/>
        <w:t xml:space="preserve"> </w:t>
      </w:r>
    </w:p>
    <w:p>
      <w:pPr>
        <w:pStyle w:val="BodyText"/>
        <w:rPr>
          <w:b/>
          <w:bCs/>
        </w:rPr>
      </w:pPr>
      <w:r>
        <w:rPr>
          <w:b/>
          <w:bCs/>
        </w:rPr>
      </w:r>
    </w:p>
    <w:p>
      <w:pPr>
        <w:pStyle w:val="BodyText"/>
        <w:ind w:firstLine="720" w:start="1440" w:end="0"/>
        <w:rPr>
          <w:b/>
          <w:bCs/>
        </w:rPr>
      </w:pPr>
      <w:r>
        <w:rPr>
          <w:b/>
          <w:bCs/>
        </w:rPr>
        <w:t>(See attached Curriculum)</w:t>
      </w:r>
    </w:p>
    <w:p>
      <w:pPr>
        <w:pStyle w:val="BodyText"/>
        <w:rPr>
          <w:b/>
          <w:bCs/>
        </w:rPr>
      </w:pPr>
      <w:r>
        <w:rPr>
          <w:b/>
          <w:bCs/>
        </w:rPr>
      </w:r>
    </w:p>
    <w:p>
      <w:pPr>
        <w:pStyle w:val="BodyText"/>
        <w:rPr>
          <w:b/>
          <w:bCs/>
        </w:rPr>
      </w:pPr>
      <w:r>
        <w:rPr>
          <w:b/>
          <w:bCs/>
        </w:rPr>
      </w:r>
    </w:p>
    <w:p>
      <w:pPr>
        <w:pStyle w:val="BodyText"/>
        <w:rPr>
          <w:b/>
          <w:bCs/>
        </w:rPr>
      </w:pPr>
      <w:r>
        <w:rPr>
          <w:b/>
          <w:bCs/>
        </w:rPr>
      </w:r>
    </w:p>
    <w:p>
      <w:pPr>
        <w:pStyle w:val="BodyText"/>
        <w:rPr>
          <w:b/>
          <w:bCs/>
        </w:rPr>
      </w:pPr>
      <w:r>
        <w:rPr>
          <w:b/>
          <w:bCs/>
        </w:rPr>
        <w:t>Specialized Programs</w:t>
      </w:r>
    </w:p>
    <w:p>
      <w:pPr>
        <w:pStyle w:val="BodyText"/>
        <w:rPr>
          <w:b/>
          <w:bCs/>
        </w:rPr>
      </w:pPr>
      <w:r>
        <w:rPr>
          <w:b/>
          <w:bCs/>
        </w:rPr>
      </w:r>
    </w:p>
    <w:p>
      <w:pPr>
        <w:pStyle w:val="BodyText"/>
        <w:rPr/>
      </w:pPr>
      <w:r>
        <w:rPr/>
        <w:t>These programs will provide training in advanced and specialized topics of special interest to the industry.  Therefore, they will generally be shorter and more focused than the certificate programs, and organized in modules.</w:t>
      </w:r>
    </w:p>
    <w:p>
      <w:pPr>
        <w:pStyle w:val="BodyText"/>
        <w:rPr/>
      </w:pPr>
      <w:r>
        <w:rPr/>
      </w:r>
    </w:p>
    <w:p>
      <w:pPr>
        <w:pStyle w:val="BodyText"/>
        <w:rPr>
          <w:b/>
          <w:bCs/>
        </w:rPr>
      </w:pPr>
      <w:r>
        <w:rPr>
          <w:b/>
          <w:bCs/>
        </w:rPr>
        <w:t>Illustrative Topics</w:t>
      </w:r>
    </w:p>
    <w:p>
      <w:pPr>
        <w:pStyle w:val="BodyText"/>
        <w:rPr/>
      </w:pPr>
      <w:r>
        <w:rPr/>
        <w:t xml:space="preserve"> </w:t>
      </w:r>
    </w:p>
    <w:p>
      <w:pPr>
        <w:pStyle w:val="BodyText"/>
        <w:rPr/>
      </w:pPr>
      <w:r>
        <w:rPr>
          <w:b/>
          <w:bCs/>
        </w:rPr>
        <w:tab/>
      </w:r>
      <w:r>
        <w:rPr/>
        <w:t>Advanced Topics in Energy Accounting</w:t>
      </w:r>
    </w:p>
    <w:p>
      <w:pPr>
        <w:pStyle w:val="BodyText"/>
        <w:rPr/>
      </w:pPr>
      <w:r>
        <w:rPr/>
        <w:tab/>
        <w:t>Advanced Topics in Time-series Analysis and Forecasting</w:t>
      </w:r>
    </w:p>
    <w:p>
      <w:pPr>
        <w:pStyle w:val="BodyText"/>
        <w:rPr/>
      </w:pPr>
      <w:r>
        <w:rPr/>
        <w:tab/>
        <w:t>Equilibrium Forward Curves</w:t>
      </w:r>
    </w:p>
    <w:p>
      <w:pPr>
        <w:pStyle w:val="BodyText"/>
        <w:rPr/>
      </w:pPr>
      <w:r>
        <w:rPr/>
        <w:tab/>
        <w:t>Advanced Issues in Modeling Spot Prices</w:t>
      </w:r>
    </w:p>
    <w:p>
      <w:pPr>
        <w:pStyle w:val="BodyText"/>
        <w:ind w:firstLine="720" w:end="0"/>
        <w:rPr/>
      </w:pPr>
      <w:r>
        <w:rPr/>
        <w:t>Special Issues in Deep-Sea Exploration Technologies (College of Engineering)</w:t>
      </w:r>
    </w:p>
    <w:p>
      <w:pPr>
        <w:pStyle w:val="BodyText"/>
        <w:ind w:firstLine="720" w:end="0"/>
        <w:rPr/>
      </w:pPr>
      <w:r>
        <w:rPr/>
        <w:t>Advanced Topics in Numerical Analysis (College of Natural Science and Mathematics)</w:t>
      </w:r>
    </w:p>
    <w:p>
      <w:pPr>
        <w:pStyle w:val="BodyText"/>
        <w:rPr>
          <w:b/>
          <w:bCs/>
        </w:rPr>
      </w:pPr>
      <w:r>
        <w:rPr>
          <w:b/>
          <w:bCs/>
        </w:rPr>
      </w:r>
    </w:p>
    <w:p>
      <w:pPr>
        <w:pStyle w:val="BodyText"/>
        <w:rPr>
          <w:b/>
          <w:bCs/>
        </w:rPr>
      </w:pPr>
      <w:r>
        <w:rPr>
          <w:b/>
          <w:bCs/>
        </w:rPr>
      </w:r>
    </w:p>
    <w:p>
      <w:pPr>
        <w:pStyle w:val="BodyText"/>
        <w:rPr/>
      </w:pPr>
      <w:r>
        <w:rPr/>
        <w:t>The specialized programs will be an especially important part of training in the energy trading room (see below).</w:t>
      </w:r>
    </w:p>
    <w:p>
      <w:pPr>
        <w:pStyle w:val="BodyText"/>
        <w:ind w:firstLine="720" w:end="0"/>
        <w:rPr>
          <w:b/>
          <w:bCs/>
          <w:sz w:val="32"/>
        </w:rPr>
      </w:pPr>
      <w:r>
        <w:rPr>
          <w:b/>
          <w:bCs/>
          <w:sz w:val="32"/>
        </w:rPr>
      </w:r>
    </w:p>
    <w:p>
      <w:pPr>
        <w:pStyle w:val="BodyText"/>
        <w:ind w:firstLine="720" w:end="0"/>
        <w:rPr>
          <w:b/>
          <w:bCs/>
          <w:sz w:val="32"/>
        </w:rPr>
      </w:pPr>
      <w:r>
        <w:rPr>
          <w:b/>
          <w:bCs/>
          <w:sz w:val="32"/>
        </w:rPr>
        <w:t>B.  Degree Programs</w:t>
        <w:tab/>
      </w:r>
    </w:p>
    <w:p>
      <w:pPr>
        <w:pStyle w:val="BodyText"/>
        <w:rPr>
          <w:b/>
          <w:bCs/>
          <w:sz w:val="28"/>
        </w:rPr>
      </w:pPr>
      <w:r>
        <w:rPr>
          <w:b/>
          <w:bCs/>
          <w:sz w:val="28"/>
        </w:rPr>
      </w:r>
    </w:p>
    <w:p>
      <w:pPr>
        <w:pStyle w:val="BodyText"/>
        <w:ind w:firstLine="720" w:end="0"/>
        <w:rPr>
          <w:b/>
          <w:bCs/>
          <w:sz w:val="28"/>
        </w:rPr>
      </w:pPr>
      <w:r>
        <w:rPr>
          <w:b/>
          <w:bCs/>
          <w:sz w:val="28"/>
        </w:rPr>
        <w:t xml:space="preserve">BBA (undergraduate) Program in Energy Markets </w:t>
      </w:r>
    </w:p>
    <w:p>
      <w:pPr>
        <w:pStyle w:val="BodyText"/>
        <w:rPr>
          <w:b/>
          <w:bCs/>
          <w:sz w:val="28"/>
        </w:rPr>
      </w:pPr>
      <w:r>
        <w:rPr>
          <w:b/>
          <w:bCs/>
          <w:sz w:val="28"/>
        </w:rPr>
        <w:tab/>
        <w:tab/>
        <w:tab/>
        <w:tab/>
        <w:t>&amp;</w:t>
      </w:r>
    </w:p>
    <w:p>
      <w:pPr>
        <w:pStyle w:val="BodyText"/>
        <w:ind w:firstLine="720" w:end="0"/>
        <w:rPr>
          <w:b/>
          <w:bCs/>
          <w:sz w:val="28"/>
        </w:rPr>
      </w:pPr>
      <w:r>
        <w:rPr>
          <w:b/>
          <w:bCs/>
          <w:sz w:val="28"/>
        </w:rPr>
        <w:t>BBA/MS (5 Year) Program in Energy Finance</w:t>
      </w:r>
    </w:p>
    <w:p>
      <w:pPr>
        <w:pStyle w:val="BodyText"/>
        <w:rPr>
          <w:b/>
          <w:bCs/>
          <w:sz w:val="28"/>
        </w:rPr>
      </w:pPr>
      <w:r>
        <w:rPr>
          <w:b/>
          <w:bCs/>
          <w:sz w:val="28"/>
        </w:rPr>
      </w:r>
    </w:p>
    <w:p>
      <w:pPr>
        <w:pStyle w:val="BodyText"/>
        <w:autoSpaceDE w:val="false"/>
        <w:rPr/>
      </w:pPr>
      <w:r>
        <w:rPr/>
        <w:t xml:space="preserve">This 5-year program seeks to provide a broad and rigorous curriculum for future energy industry professionals and managers. In the undergraduate component, students take rigorous courses in math, probability and statistics, economics, chemistry and physics, accounting, marketing and finance, and history and social sciences. This is conceived to be an "elite" and highly demanding program where students have to handle the more demanding courses in a variety of areas.  The 5th or graduate year of the program is given over to the energy certificate and additional graduate courses in finance and accounting.  We believe that when fully implemented this program will become a major national source of future managers and leaders of the energy industry.  To the best of our knowledge, this program is unique in its scope and ambition. </w:t>
      </w:r>
    </w:p>
    <w:p>
      <w:pPr>
        <w:pStyle w:val="BodyText"/>
        <w:autoSpaceDE w:val="false"/>
        <w:rPr/>
      </w:pPr>
      <w:r>
        <w:rPr/>
        <w:tab/>
        <w:t>Two important aspects of this program will be the award scholarships to talented students, drawn world-wide, and an active internship program that allows students to gain important business experience with consortium members at appropriate stages in the program.</w:t>
      </w:r>
    </w:p>
    <w:p>
      <w:pPr>
        <w:pStyle w:val="BodyText"/>
        <w:rPr>
          <w:b/>
          <w:bCs/>
        </w:rPr>
      </w:pPr>
      <w:r>
        <w:rPr>
          <w:b/>
          <w:bCs/>
        </w:rPr>
      </w:r>
    </w:p>
    <w:p>
      <w:pPr>
        <w:pStyle w:val="BodyText"/>
        <w:rPr>
          <w:b/>
          <w:bCs/>
        </w:rPr>
      </w:pPr>
      <w:r>
        <w:rPr>
          <w:b/>
          <w:bCs/>
        </w:rPr>
        <w:t>(See attached curriculum)</w:t>
      </w:r>
    </w:p>
    <w:p>
      <w:pPr>
        <w:pStyle w:val="BodyText"/>
        <w:ind w:start="360" w:end="0"/>
        <w:rPr>
          <w:b/>
          <w:bCs/>
        </w:rPr>
      </w:pPr>
      <w:r>
        <w:rPr>
          <w:b/>
          <w:bCs/>
        </w:rPr>
      </w:r>
    </w:p>
    <w:p>
      <w:pPr>
        <w:pStyle w:val="BodyText"/>
        <w:numPr>
          <w:ilvl w:val="2"/>
          <w:numId w:val="13"/>
        </w:numPr>
        <w:rPr>
          <w:b/>
          <w:bCs/>
          <w:sz w:val="32"/>
        </w:rPr>
      </w:pPr>
      <w:r>
        <w:rPr>
          <w:b/>
          <w:bCs/>
          <w:sz w:val="32"/>
        </w:rPr>
        <w:t>Energy Trading Room</w:t>
      </w:r>
    </w:p>
    <w:p>
      <w:pPr>
        <w:pStyle w:val="BodyText"/>
        <w:rPr>
          <w:b/>
          <w:bCs/>
          <w:sz w:val="32"/>
        </w:rPr>
      </w:pPr>
      <w:r>
        <w:rPr>
          <w:b/>
          <w:bCs/>
          <w:sz w:val="32"/>
        </w:rPr>
      </w:r>
    </w:p>
    <w:p>
      <w:pPr>
        <w:pStyle w:val="Normal"/>
        <w:rPr/>
      </w:pPr>
      <w:r>
        <w:rPr/>
        <w:t xml:space="preserve">No program can completely train a trader because the differences and idiosyncrasies of the various markets make it too difficult to provide the specific training necessary to walk into that role.  While only a small percentage of MBA and/or Certificate Program graduates can be expected to become traders, it is still the case that the role and function of trading has grown to be so important to the mission of energy companies that our students need to receive an extensive and rigorous introduction to the role and function of the trader.  With that in mind, we propose to develop a state-of-the-art energy commodities trading room at the Bauer College of Business.  </w:t>
      </w:r>
    </w:p>
    <w:p>
      <w:pPr>
        <w:pStyle w:val="Normal"/>
        <w:ind w:firstLine="720" w:end="0"/>
        <w:rPr/>
      </w:pPr>
      <w:r>
        <w:rPr/>
        <w:t xml:space="preserve">This trading room will leapfrog technology with our existing AIM Center for Investment Management financial trading room.  Thus, students will always have access to the latest technology, software, and data bases.  They will also have available 2-3 year old legacy technology that they are likely to find in place with their employer.  The certificate program will thus enable the student currently working for an energy company to serve as an informal technology consultant to his/her employer.  We propose to use 2-3 year cycles on equipment replacement between the two trading centers, and to always have at least two competing technologies and vendors in the rooms so that consortium member IT departments will have the opportunity to compare and evaluate their future technology, software and data base efforts in our labs before committing to their next vendor.  </w:t>
      </w:r>
    </w:p>
    <w:p>
      <w:pPr>
        <w:pStyle w:val="Normal"/>
        <w:ind w:firstLine="720" w:end="0"/>
        <w:rPr/>
      </w:pPr>
      <w:r>
        <w:rPr/>
        <w:t>Additionally, we will develop a course at the Bauer College of Business on trading room IT infrastructure that will provide our MIS undergraduate students with leading-edge trading-room technology skills.  These students will serve as an excellent recruiting ground for consortium member IT departments.</w:t>
      </w:r>
    </w:p>
    <w:p>
      <w:pPr>
        <w:pStyle w:val="Normal"/>
        <w:rPr/>
      </w:pPr>
      <w:r>
        <w:rPr/>
      </w:r>
    </w:p>
    <w:p>
      <w:pPr>
        <w:pStyle w:val="BodyText"/>
        <w:rPr>
          <w:b/>
          <w:bCs/>
          <w:sz w:val="32"/>
        </w:rPr>
      </w:pPr>
      <w:r>
        <w:rPr>
          <w:b/>
          <w:bCs/>
          <w:sz w:val="32"/>
        </w:rPr>
      </w:r>
    </w:p>
    <w:p>
      <w:pPr>
        <w:pStyle w:val="BodyText"/>
        <w:numPr>
          <w:ilvl w:val="2"/>
          <w:numId w:val="13"/>
        </w:numPr>
        <w:rPr>
          <w:b/>
          <w:bCs/>
          <w:sz w:val="32"/>
        </w:rPr>
      </w:pPr>
      <w:r>
        <w:rPr>
          <w:b/>
          <w:bCs/>
          <w:sz w:val="32"/>
        </w:rPr>
        <w:t>Energy Industry Seminars and Forums</w:t>
      </w:r>
    </w:p>
    <w:p>
      <w:pPr>
        <w:pStyle w:val="BodyText"/>
        <w:rPr>
          <w:b/>
          <w:bCs/>
          <w:sz w:val="32"/>
        </w:rPr>
      </w:pPr>
      <w:r>
        <w:rPr>
          <w:b/>
          <w:bCs/>
          <w:sz w:val="32"/>
        </w:rPr>
      </w:r>
    </w:p>
    <w:p>
      <w:pPr>
        <w:pStyle w:val="BodyText"/>
        <w:rPr/>
      </w:pPr>
      <w:r>
        <w:rPr/>
        <w:t xml:space="preserve">The EMI will provide a neutral and appealing venue for seminars and forums on topical issues relating to the energy industry, delivered both by internal (UH) and external speakers.  We are already in advanced stages of planning a seminar series in energy derivatives and risk-management that will invite the world’s leading researchers and practitioners on this increasingly important area.  We anticipate that at their fullest level of development, these seminars and forums will bring faculty from disparate fields within the university and throughout the world with the research and development departments, and also the leading operational figures, of the consortium of corporate sponsors of the Institute. </w:t>
      </w:r>
    </w:p>
    <w:p>
      <w:pPr>
        <w:pStyle w:val="BodyText"/>
        <w:rPr/>
      </w:pPr>
      <w:r>
        <w:rPr>
          <w:b/>
          <w:bCs/>
          <w:sz w:val="28"/>
        </w:rPr>
        <w:tab/>
      </w:r>
      <w:r>
        <w:rPr/>
        <w:t xml:space="preserve">The industry seminars and forums sponsored by the EMI will provide opportunities for the development of extensive networks between the consortium members themselves; between the consortium members and various Colleges of the University of Houston; and, between the Institute stakeholders and researchers elsewhere (in Universities, Research Institutes, and corporations) that are working on issues of importance to the industry.   </w:t>
      </w:r>
    </w:p>
    <w:p>
      <w:pPr>
        <w:pStyle w:val="BodyText"/>
        <w:rPr>
          <w:b/>
          <w:bCs/>
          <w:sz w:val="28"/>
        </w:rPr>
      </w:pPr>
      <w:r>
        <w:rPr>
          <w:b/>
          <w:bCs/>
          <w:sz w:val="28"/>
        </w:rPr>
      </w:r>
    </w:p>
    <w:p>
      <w:pPr>
        <w:pStyle w:val="BodyText"/>
        <w:ind w:firstLine="720" w:start="1440" w:end="0"/>
        <w:rPr>
          <w:b/>
          <w:bCs/>
          <w:sz w:val="32"/>
        </w:rPr>
      </w:pPr>
      <w:r>
        <w:rPr>
          <w:b/>
          <w:bCs/>
          <w:sz w:val="32"/>
        </w:rPr>
      </w:r>
    </w:p>
    <w:p>
      <w:pPr>
        <w:pStyle w:val="BodyText"/>
        <w:ind w:firstLine="720" w:start="1440" w:end="0"/>
        <w:rPr>
          <w:b/>
          <w:bCs/>
          <w:sz w:val="32"/>
        </w:rPr>
      </w:pPr>
      <w:r>
        <w:rPr>
          <w:b/>
          <w:bCs/>
          <w:sz w:val="32"/>
        </w:rPr>
        <w:t>IV. Energy Research Center</w:t>
      </w:r>
    </w:p>
    <w:p>
      <w:pPr>
        <w:pStyle w:val="BodyText"/>
        <w:ind w:start="360" w:end="0"/>
        <w:rPr>
          <w:b/>
          <w:bCs/>
          <w:sz w:val="32"/>
        </w:rPr>
      </w:pPr>
      <w:r>
        <w:rPr>
          <w:b/>
          <w:bCs/>
          <w:sz w:val="32"/>
        </w:rPr>
      </w:r>
    </w:p>
    <w:p>
      <w:pPr>
        <w:pStyle w:val="Normal"/>
        <w:rPr/>
      </w:pPr>
      <w:r>
        <w:rPr/>
        <w:t>Central to all our efforts at the EMI will be the fostering and creation of a world-class research center focused on Energy Markets.  We propose to offer throughout the academic year an MS/Ph.D. level course with a target audience composed of consortium member employees in research-oriented positions.  Topics will range from numerical methods, stochastic processes, option pricing for non-stationary price paths, etc.</w:t>
      </w:r>
    </w:p>
    <w:p>
      <w:pPr>
        <w:pStyle w:val="Normal"/>
        <w:ind w:firstLine="720" w:end="0"/>
        <w:rPr/>
      </w:pPr>
      <w:r>
        <w:rPr/>
        <w:t>Also, spearheaded by in-house and/or visiting faculty, we will take up each semester a research problem of current interest to the consortium membership.  This will provide Institute researchers and like-minded consortium employees a common ground for dialogue on a monthly basis, with guest lectures on issues related to the problem given by invited lecturers.  A typical topic might be new approaches for pricing and hedging “securities” created for a new market.</w:t>
      </w:r>
    </w:p>
    <w:p>
      <w:pPr>
        <w:pStyle w:val="Normal"/>
        <w:rPr/>
      </w:pPr>
      <w:r>
        <w:rPr>
          <w:b/>
          <w:bCs/>
        </w:rPr>
        <w:tab/>
        <w:t xml:space="preserve"> </w:t>
      </w:r>
      <w:r>
        <w:rPr/>
        <w:t xml:space="preserve">The EMI is expected to allow UH to recruit some of the leading faculty in the area of energy markets.  In the steady state, there will be substantial opportunities for the consortium members to sponsor research projects that would be publishable in top journals in finance, economics, and related areas, and also would be of immediate interest to the research and development departments of the members. </w:t>
      </w:r>
    </w:p>
    <w:p>
      <w:pPr>
        <w:pStyle w:val="Footer"/>
        <w:tabs>
          <w:tab w:val="clear" w:pos="4320"/>
          <w:tab w:val="clear" w:pos="8640"/>
        </w:tabs>
        <w:rPr/>
      </w:pPr>
      <w:r>
        <w:rPr/>
      </w:r>
    </w:p>
    <w:p>
      <w:pPr>
        <w:pStyle w:val="Normal"/>
        <w:rPr>
          <w:b/>
          <w:bCs/>
          <w:sz w:val="32"/>
        </w:rPr>
      </w:pPr>
      <w:r>
        <w:rPr>
          <w:b/>
          <w:bCs/>
          <w:sz w:val="32"/>
        </w:rPr>
      </w:r>
    </w:p>
    <w:p>
      <w:pPr>
        <w:pStyle w:val="Heading2"/>
        <w:numPr>
          <w:ilvl w:val="0"/>
          <w:numId w:val="2"/>
        </w:numPr>
        <w:rPr>
          <w:b/>
          <w:bCs/>
          <w:sz w:val="32"/>
        </w:rPr>
      </w:pPr>
      <w:r>
        <w:rPr>
          <w:rFonts w:eastAsia="Times New Roman"/>
          <w:b/>
          <w:bCs/>
          <w:sz w:val="32"/>
        </w:rPr>
        <w:t xml:space="preserve">  </w:t>
      </w:r>
      <w:r>
        <w:rPr>
          <w:b/>
          <w:bCs/>
          <w:sz w:val="32"/>
        </w:rPr>
        <w:t>EMI: A Value-Proposition for Students, Industry, the    University of Houston, and the City of Houston</w:t>
      </w:r>
    </w:p>
    <w:p>
      <w:pPr>
        <w:pStyle w:val="Normal"/>
        <w:rPr>
          <w:b/>
          <w:bCs/>
          <w:sz w:val="32"/>
        </w:rPr>
      </w:pPr>
      <w:r>
        <w:rPr>
          <w:b/>
          <w:bCs/>
          <w:sz w:val="32"/>
        </w:rPr>
      </w:r>
    </w:p>
    <w:p>
      <w:pPr>
        <w:pStyle w:val="Normal"/>
        <w:rPr>
          <w:b/>
          <w:bCs/>
          <w:sz w:val="32"/>
        </w:rPr>
      </w:pPr>
      <w:r>
        <w:rPr>
          <w:b/>
          <w:bCs/>
          <w:sz w:val="32"/>
        </w:rPr>
      </w:r>
    </w:p>
    <w:p>
      <w:pPr>
        <w:pStyle w:val="BodyText"/>
        <w:rPr/>
      </w:pPr>
      <w:r>
        <w:rPr/>
        <w:t>The EMI will deliver substantial value to each of its major stakeholders: the students, consortium members in the industry, the Bauer College of Business, the University of Houston, and the City of Houston.</w:t>
      </w:r>
    </w:p>
    <w:p>
      <w:pPr>
        <w:pStyle w:val="Normal"/>
        <w:rPr/>
      </w:pPr>
      <w:r>
        <w:rPr/>
      </w:r>
    </w:p>
    <w:p>
      <w:pPr>
        <w:pStyle w:val="Normal"/>
        <w:rPr/>
      </w:pPr>
      <w:r>
        <w:rPr>
          <w:b/>
          <w:bCs/>
        </w:rPr>
        <w:t xml:space="preserve">Students </w:t>
      </w:r>
      <w:r>
        <w:rPr/>
        <w:t>will benefit from:</w:t>
      </w:r>
    </w:p>
    <w:p>
      <w:pPr>
        <w:pStyle w:val="Normal"/>
        <w:rPr/>
      </w:pPr>
      <w:r>
        <w:rPr/>
      </w:r>
    </w:p>
    <w:p>
      <w:pPr>
        <w:pStyle w:val="Normal"/>
        <w:numPr>
          <w:ilvl w:val="0"/>
          <w:numId w:val="9"/>
        </w:numPr>
        <w:rPr/>
      </w:pPr>
      <w:r>
        <w:rPr/>
        <w:t>Degree programs that provide the necessary education and training for becoming high quality business energy professionals.</w:t>
      </w:r>
    </w:p>
    <w:p>
      <w:pPr>
        <w:pStyle w:val="Normal"/>
        <w:ind w:start="420" w:end="0"/>
        <w:rPr/>
      </w:pPr>
      <w:r>
        <w:rPr/>
      </w:r>
    </w:p>
    <w:p>
      <w:pPr>
        <w:pStyle w:val="Normal"/>
        <w:numPr>
          <w:ilvl w:val="0"/>
          <w:numId w:val="9"/>
        </w:numPr>
        <w:rPr/>
      </w:pPr>
      <w:r>
        <w:rPr/>
        <w:t>Certificate and specialized programs that allow business energy professionals and executives to obtain advanced training and continually update their human capital.</w:t>
      </w:r>
    </w:p>
    <w:p>
      <w:pPr>
        <w:pStyle w:val="Normal"/>
        <w:rPr/>
      </w:pPr>
      <w:r>
        <w:rPr/>
      </w:r>
    </w:p>
    <w:p>
      <w:pPr>
        <w:pStyle w:val="Normal"/>
        <w:numPr>
          <w:ilvl w:val="0"/>
          <w:numId w:val="9"/>
        </w:numPr>
        <w:rPr/>
      </w:pPr>
      <w:r>
        <w:rPr/>
        <w:t>Scholarships that allow talented students to access the degree and other educational programs of the Institute.</w:t>
      </w:r>
    </w:p>
    <w:p>
      <w:pPr>
        <w:pStyle w:val="Normal"/>
        <w:rPr/>
      </w:pPr>
      <w:r>
        <w:rPr/>
      </w:r>
    </w:p>
    <w:p>
      <w:pPr>
        <w:pStyle w:val="Normal"/>
        <w:numPr>
          <w:ilvl w:val="0"/>
          <w:numId w:val="9"/>
        </w:numPr>
        <w:rPr/>
      </w:pPr>
      <w:r>
        <w:rPr/>
        <w:t>Internships that facilitate interaction between students and consortium members, and give students the opportunity to obtain valuable business experience in the industry.</w:t>
      </w:r>
    </w:p>
    <w:p>
      <w:pPr>
        <w:pStyle w:val="Normal"/>
        <w:rPr/>
      </w:pPr>
      <w:r>
        <w:rPr/>
      </w:r>
    </w:p>
    <w:p>
      <w:pPr>
        <w:pStyle w:val="Normal"/>
        <w:numPr>
          <w:ilvl w:val="0"/>
          <w:numId w:val="9"/>
        </w:numPr>
        <w:rPr/>
      </w:pPr>
      <w:r>
        <w:rPr/>
        <w:t>A Trading Room that provides state-of-the-art facilities and allows students to be introduced to fundamentals of energy trading.</w:t>
      </w:r>
    </w:p>
    <w:p>
      <w:pPr>
        <w:pStyle w:val="Normal"/>
        <w:rPr/>
      </w:pPr>
      <w:r>
        <w:rPr/>
      </w:r>
    </w:p>
    <w:p>
      <w:pPr>
        <w:pStyle w:val="Normal"/>
        <w:rPr/>
      </w:pPr>
      <w:r>
        <w:rPr/>
      </w:r>
    </w:p>
    <w:p>
      <w:pPr>
        <w:pStyle w:val="Normal"/>
        <w:rPr>
          <w:b/>
          <w:bCs/>
        </w:rPr>
      </w:pPr>
      <w:r>
        <w:rPr>
          <w:b/>
          <w:bCs/>
        </w:rPr>
      </w:r>
    </w:p>
    <w:p>
      <w:pPr>
        <w:pStyle w:val="Normal"/>
        <w:rPr/>
      </w:pPr>
      <w:r>
        <w:rPr>
          <w:b/>
          <w:bCs/>
        </w:rPr>
        <w:t>Consortium members in the industry</w:t>
      </w:r>
      <w:r>
        <w:rPr/>
        <w:t xml:space="preserve"> will benefit from:</w:t>
      </w:r>
    </w:p>
    <w:p>
      <w:pPr>
        <w:pStyle w:val="Normal"/>
        <w:rPr/>
      </w:pPr>
      <w:r>
        <w:rPr/>
      </w:r>
    </w:p>
    <w:p>
      <w:pPr>
        <w:pStyle w:val="Normal"/>
        <w:numPr>
          <w:ilvl w:val="0"/>
          <w:numId w:val="6"/>
        </w:numPr>
        <w:rPr/>
      </w:pPr>
      <w:r>
        <w:rPr/>
        <w:t>Recruitment opportunities and access to unique and high quality education programs that train and nurture energy business professionals.</w:t>
      </w:r>
    </w:p>
    <w:p>
      <w:pPr>
        <w:pStyle w:val="Normal"/>
        <w:ind w:start="360" w:end="0"/>
        <w:rPr/>
      </w:pPr>
      <w:r>
        <w:rPr/>
      </w:r>
    </w:p>
    <w:p>
      <w:pPr>
        <w:pStyle w:val="Normal"/>
        <w:numPr>
          <w:ilvl w:val="0"/>
          <w:numId w:val="6"/>
        </w:numPr>
        <w:rPr/>
      </w:pPr>
      <w:r>
        <w:rPr/>
        <w:t>Networking opportunities with other professionals and executives in the industry, UH faculty, and top-line researchers outside of Houston.</w:t>
      </w:r>
    </w:p>
    <w:p>
      <w:pPr>
        <w:pStyle w:val="Normal"/>
        <w:rPr/>
      </w:pPr>
      <w:r>
        <w:rPr/>
      </w:r>
    </w:p>
    <w:p>
      <w:pPr>
        <w:pStyle w:val="Normal"/>
        <w:numPr>
          <w:ilvl w:val="0"/>
          <w:numId w:val="6"/>
        </w:numPr>
        <w:rPr/>
      </w:pPr>
      <w:r>
        <w:rPr/>
        <w:t>Research opportunities through joint and co-sponsored research projects with Institute faculty and researchers.</w:t>
      </w:r>
    </w:p>
    <w:p>
      <w:pPr>
        <w:pStyle w:val="Normal"/>
        <w:rPr/>
      </w:pPr>
      <w:r>
        <w:rPr/>
      </w:r>
    </w:p>
    <w:p>
      <w:pPr>
        <w:pStyle w:val="Normal"/>
        <w:numPr>
          <w:ilvl w:val="0"/>
          <w:numId w:val="6"/>
        </w:numPr>
        <w:rPr/>
      </w:pPr>
      <w:r>
        <w:rPr/>
        <w:t>International visibility and prominence that the Institute provides for Houston and its energy industry.</w:t>
      </w:r>
    </w:p>
    <w:p>
      <w:pPr>
        <w:pStyle w:val="Normal"/>
        <w:rPr/>
      </w:pPr>
      <w:r>
        <w:rPr/>
      </w:r>
    </w:p>
    <w:p>
      <w:pPr>
        <w:pStyle w:val="Normal"/>
        <w:rPr/>
      </w:pPr>
      <w:r>
        <w:rPr/>
      </w:r>
    </w:p>
    <w:p>
      <w:pPr>
        <w:pStyle w:val="Normal"/>
        <w:rPr/>
      </w:pPr>
      <w:r>
        <w:rPr>
          <w:b/>
          <w:bCs/>
        </w:rPr>
        <w:t xml:space="preserve">Bauer College of Business and University of Houston </w:t>
      </w:r>
      <w:r>
        <w:rPr/>
        <w:t xml:space="preserve">benefit when students benefit, and the research mission of the College and the University is enhanced.  The EMI will amply benefit students and leverage the intellectual resources of the various Colleges of the University.  Further, there will be additional benefits from: </w:t>
      </w:r>
    </w:p>
    <w:p>
      <w:pPr>
        <w:pStyle w:val="Normal"/>
        <w:ind w:start="420" w:end="0"/>
        <w:rPr/>
      </w:pPr>
      <w:r>
        <w:rPr/>
      </w:r>
    </w:p>
    <w:p>
      <w:pPr>
        <w:pStyle w:val="Normal"/>
        <w:numPr>
          <w:ilvl w:val="0"/>
          <w:numId w:val="8"/>
        </w:numPr>
        <w:rPr/>
      </w:pPr>
      <w:r>
        <w:rPr/>
        <w:t>Partnering with Energy Corporations in Houston.</w:t>
      </w:r>
    </w:p>
    <w:p>
      <w:pPr>
        <w:pStyle w:val="Normal"/>
        <w:ind w:start="420" w:end="0"/>
        <w:rPr/>
      </w:pPr>
      <w:r>
        <w:rPr/>
      </w:r>
    </w:p>
    <w:p>
      <w:pPr>
        <w:pStyle w:val="Normal"/>
        <w:numPr>
          <w:ilvl w:val="0"/>
          <w:numId w:val="8"/>
        </w:numPr>
        <w:rPr/>
      </w:pPr>
      <w:r>
        <w:rPr/>
        <w:t>Opportunities to offer inter-disciplinary education programs, and enhance inter-College collaboration.</w:t>
      </w:r>
    </w:p>
    <w:p>
      <w:pPr>
        <w:pStyle w:val="Normal"/>
        <w:rPr/>
      </w:pPr>
      <w:r>
        <w:rPr/>
      </w:r>
    </w:p>
    <w:p>
      <w:pPr>
        <w:pStyle w:val="Normal"/>
        <w:numPr>
          <w:ilvl w:val="0"/>
          <w:numId w:val="8"/>
        </w:numPr>
        <w:rPr/>
      </w:pPr>
      <w:r>
        <w:rPr/>
        <w:t>Enhanced ability to recruit high quality students and top faculty due to the international prominence of the EMI and its various programs.</w:t>
      </w:r>
    </w:p>
    <w:p>
      <w:pPr>
        <w:pStyle w:val="Normal"/>
        <w:rPr/>
      </w:pPr>
      <w:r>
        <w:rPr/>
      </w:r>
    </w:p>
    <w:p>
      <w:pPr>
        <w:pStyle w:val="Normal"/>
        <w:rPr/>
      </w:pPr>
      <w:r>
        <w:rPr/>
      </w:r>
    </w:p>
    <w:p>
      <w:pPr>
        <w:pStyle w:val="Normal"/>
        <w:rPr/>
      </w:pPr>
      <w:r>
        <w:rPr>
          <w:b/>
          <w:bCs/>
        </w:rPr>
        <w:t xml:space="preserve">The City of Houston </w:t>
      </w:r>
      <w:r>
        <w:rPr/>
        <w:t>will benefit from:</w:t>
      </w:r>
    </w:p>
    <w:p>
      <w:pPr>
        <w:pStyle w:val="Normal"/>
        <w:rPr/>
      </w:pPr>
      <w:r>
        <w:rPr/>
      </w:r>
    </w:p>
    <w:p>
      <w:pPr>
        <w:pStyle w:val="Normal"/>
        <w:rPr/>
      </w:pPr>
      <w:r>
        <w:rPr/>
      </w:r>
    </w:p>
    <w:p>
      <w:pPr>
        <w:pStyle w:val="Normal"/>
        <w:numPr>
          <w:ilvl w:val="0"/>
          <w:numId w:val="8"/>
        </w:numPr>
        <w:rPr/>
      </w:pPr>
      <w:r>
        <w:rPr/>
        <w:t>International visibility and prominence that the EMI and its various excellent programs and stakeholders will bring to the city.</w:t>
      </w:r>
    </w:p>
    <w:p>
      <w:pPr>
        <w:pStyle w:val="Normal"/>
        <w:ind w:start="420" w:end="0"/>
        <w:rPr/>
      </w:pPr>
      <w:r>
        <w:rPr/>
      </w:r>
    </w:p>
    <w:p>
      <w:pPr>
        <w:pStyle w:val="Normal"/>
        <w:numPr>
          <w:ilvl w:val="0"/>
          <w:numId w:val="8"/>
        </w:numPr>
        <w:rPr/>
      </w:pPr>
      <w:r>
        <w:rPr/>
        <w:t xml:space="preserve">A World-Class education provider, think tank, and policy forum that is internationally viewed as </w:t>
      </w:r>
      <w:r>
        <w:rPr>
          <w:b/>
          <w:bCs/>
          <w:i/>
          <w:iCs/>
        </w:rPr>
        <w:t>the</w:t>
      </w:r>
      <w:r>
        <w:rPr/>
        <w:t xml:space="preserve"> center for excellence for energy.</w:t>
      </w:r>
    </w:p>
    <w:p>
      <w:pPr>
        <w:pStyle w:val="Normal"/>
        <w:ind w:firstLine="300" w:start="420" w:end="0"/>
        <w:rPr/>
      </w:pPr>
      <w:r>
        <w:rPr/>
        <w:tab/>
        <w:tab/>
      </w:r>
      <w:r>
        <w:br w:type="page"/>
      </w:r>
    </w:p>
    <w:p>
      <w:pPr>
        <w:pStyle w:val="Normal"/>
        <w:ind w:firstLine="300" w:start="420" w:end="0"/>
        <w:rPr/>
      </w:pPr>
      <w:r>
        <w:rPr/>
      </w:r>
    </w:p>
    <w:p>
      <w:pPr>
        <w:pStyle w:val="Normal"/>
        <w:ind w:firstLine="300" w:start="1860" w:end="0"/>
        <w:rPr>
          <w:b/>
          <w:bCs/>
          <w:sz w:val="28"/>
        </w:rPr>
      </w:pPr>
      <w:r>
        <w:rPr>
          <w:b/>
          <w:bCs/>
          <w:sz w:val="28"/>
        </w:rPr>
        <w:t xml:space="preserve">Curriculum for the </w:t>
      </w:r>
    </w:p>
    <w:p>
      <w:pPr>
        <w:pStyle w:val="Normal"/>
        <w:ind w:firstLine="720" w:start="1440" w:end="0"/>
        <w:rPr>
          <w:b/>
          <w:bCs/>
          <w:sz w:val="28"/>
        </w:rPr>
      </w:pPr>
      <w:r>
        <w:rPr>
          <w:b/>
          <w:bCs/>
          <w:sz w:val="28"/>
        </w:rPr>
        <w:t>Energy Finance Certificate Program</w:t>
      </w:r>
    </w:p>
    <w:p>
      <w:pPr>
        <w:pStyle w:val="Normal"/>
        <w:rPr>
          <w:b/>
          <w:bCs/>
          <w:sz w:val="28"/>
        </w:rPr>
      </w:pPr>
      <w:r>
        <w:rPr>
          <w:b/>
          <w:bCs/>
          <w:sz w:val="28"/>
        </w:rPr>
      </w:r>
    </w:p>
    <w:p>
      <w:pPr>
        <w:pStyle w:val="Normal"/>
        <w:rPr>
          <w:b/>
          <w:bCs/>
          <w:sz w:val="28"/>
        </w:rPr>
      </w:pPr>
      <w:r>
        <w:rPr>
          <w:b/>
          <w:bCs/>
          <w:sz w:val="28"/>
        </w:rPr>
        <w:tab/>
        <w:tab/>
        <w:tab/>
        <w:tab/>
        <w:t xml:space="preserve">(Tentative)  </w:t>
      </w:r>
    </w:p>
    <w:p>
      <w:pPr>
        <w:pStyle w:val="Normal"/>
        <w:rPr>
          <w:b/>
          <w:bCs/>
          <w:sz w:val="28"/>
        </w:rPr>
      </w:pPr>
      <w:r>
        <w:rPr>
          <w:b/>
          <w:bCs/>
          <w:sz w:val="28"/>
        </w:rPr>
      </w:r>
    </w:p>
    <w:p>
      <w:pPr>
        <w:pStyle w:val="Normal"/>
        <w:rPr>
          <w:b/>
          <w:bCs/>
        </w:rPr>
      </w:pPr>
      <w:r>
        <w:rPr>
          <w:b/>
          <w:bCs/>
        </w:rPr>
      </w:r>
    </w:p>
    <w:p>
      <w:pPr>
        <w:pStyle w:val="Normal"/>
        <w:rPr>
          <w:b/>
          <w:bCs/>
        </w:rPr>
      </w:pPr>
      <w:r>
        <w:rPr>
          <w:b/>
          <w:bCs/>
        </w:rPr>
      </w:r>
    </w:p>
    <w:p>
      <w:pPr>
        <w:pStyle w:val="Normal"/>
        <w:rPr/>
      </w:pPr>
      <w:r>
        <w:rPr>
          <w:b/>
          <w:bCs/>
        </w:rPr>
        <w:t>1</w:t>
      </w:r>
      <w:r>
        <w:rPr/>
        <w:t xml:space="preserve">.  </w:t>
      </w:r>
      <w:r>
        <w:rPr>
          <w:b/>
          <w:bCs/>
        </w:rPr>
        <w:t>Oil and Gas Accounting (ACCT 7377):</w:t>
        <w:tab/>
        <w:t xml:space="preserve">  </w:t>
      </w:r>
      <w:r>
        <w:rPr/>
        <w:t xml:space="preserve">Overview of oil and gas industry, and the SEC announcements that guide acceptable accounting practices in the industry.  Examination of exploration and production, conveyances, tax considerations and disclosure requirements – with specific emphasis in FAS133 requirements. </w:t>
      </w:r>
    </w:p>
    <w:p>
      <w:pPr>
        <w:pStyle w:val="Normal"/>
        <w:rPr/>
      </w:pPr>
      <w:r>
        <w:rPr/>
      </w:r>
    </w:p>
    <w:p>
      <w:pPr>
        <w:pStyle w:val="Normal"/>
        <w:rPr/>
      </w:pPr>
      <w:r>
        <w:rPr/>
      </w:r>
    </w:p>
    <w:p>
      <w:pPr>
        <w:pStyle w:val="Normal"/>
        <w:rPr/>
      </w:pPr>
      <w:r>
        <w:rPr>
          <w:b/>
          <w:bCs/>
        </w:rPr>
        <w:t xml:space="preserve">2. Introduction to Energy Industry and Markets (GENB 7387): </w:t>
      </w:r>
      <w:r>
        <w:rPr/>
        <w:t>Survey of  (1) energy resources; (2) industry infrastructure, regulatory developments, e.g., power transmission, gas transmission and storage, (3) methods to analyze and forecast energy markets, including econometric, engineering, and simulation approaches, (4) energy derivatives in risk management in the energy sector, (4) roles of NYMEX and electronic exchanges in price discoveries, and (5) price and credit risks (i.e., how to make sure Gray Davis pays his bills)</w:t>
      </w:r>
    </w:p>
    <w:p>
      <w:pPr>
        <w:pStyle w:val="Normal"/>
        <w:rPr/>
      </w:pPr>
      <w:r>
        <w:rPr/>
      </w:r>
    </w:p>
    <w:p>
      <w:pPr>
        <w:pStyle w:val="Normal"/>
        <w:rPr>
          <w:b/>
          <w:bCs/>
        </w:rPr>
      </w:pPr>
      <w:r>
        <w:rPr>
          <w:b/>
          <w:bCs/>
        </w:rPr>
      </w:r>
    </w:p>
    <w:p>
      <w:pPr>
        <w:pStyle w:val="Normal"/>
        <w:rPr/>
      </w:pPr>
      <w:r>
        <w:rPr>
          <w:b/>
          <w:bCs/>
        </w:rPr>
        <w:t xml:space="preserve">3.  Financial Engineering and Derivatives (FINA 7350): </w:t>
      </w:r>
      <w:r>
        <w:rPr/>
        <w:t>Introduction to stochastic processes. Economic properties of option pricing and the Black-Scholes pricing formula. The design of hedging strategies, arbitrage, and exotic securities.</w:t>
      </w:r>
    </w:p>
    <w:p>
      <w:pPr>
        <w:pStyle w:val="Normal"/>
        <w:rPr/>
      </w:pPr>
      <w:r>
        <w:rPr/>
      </w:r>
    </w:p>
    <w:p>
      <w:pPr>
        <w:pStyle w:val="Normal"/>
        <w:rPr/>
      </w:pPr>
      <w:r>
        <w:rPr/>
      </w:r>
    </w:p>
    <w:p>
      <w:pPr>
        <w:pStyle w:val="Normal"/>
        <w:rPr/>
      </w:pPr>
      <w:r>
        <w:rPr/>
        <w:t>4.</w:t>
      </w:r>
      <w:r>
        <w:rPr>
          <w:b/>
          <w:bCs/>
        </w:rPr>
        <w:t xml:space="preserve"> Real Options and Project Analysis (FINA 7330):  </w:t>
      </w:r>
      <w:r>
        <w:rPr/>
        <w:t>Advanced course on the market valuation of real and financial assets. Theoretical and applied treatment of the estimation of cashflows and cost of capital. Both conventional approaches and more recent developments based on real-option based frameworks are covered with numerous case applications.</w:t>
      </w:r>
    </w:p>
    <w:p>
      <w:pPr>
        <w:pStyle w:val="Normal"/>
        <w:rPr/>
      </w:pPr>
      <w:r>
        <w:rPr/>
      </w:r>
    </w:p>
    <w:p>
      <w:pPr>
        <w:pStyle w:val="Normal"/>
        <w:rPr/>
      </w:pPr>
      <w:r>
        <w:rPr/>
      </w:r>
    </w:p>
    <w:p>
      <w:pPr>
        <w:pStyle w:val="Normal"/>
        <w:rPr/>
      </w:pPr>
      <w:r>
        <w:rPr>
          <w:b/>
          <w:bCs/>
        </w:rPr>
        <w:t>5.</w:t>
      </w:r>
      <w:r>
        <w:rPr/>
        <w:t xml:space="preserve">  </w:t>
      </w:r>
      <w:r>
        <w:rPr>
          <w:b/>
          <w:bCs/>
        </w:rPr>
        <w:t xml:space="preserve">Energy Derivatives and Risk-management (FINA 7397): </w:t>
      </w:r>
      <w:r>
        <w:rPr/>
        <w:t xml:space="preserve">Survey of spot, futures, swap, and derivative trading in gas, petroleum products, and power.  This includes spread, swing, Asian options and dynamic hedging.  Discussion of asset-based hedging and risk-management strategies, using value-at-risk and more advanced approaches. Examination of forward price curve characteristics and determination – particularly volatility estimation and analysis.  </w:t>
      </w:r>
    </w:p>
    <w:p>
      <w:pPr>
        <w:pStyle w:val="Normal"/>
        <w:rPr/>
      </w:pPr>
      <w:r>
        <w:rPr/>
      </w:r>
    </w:p>
    <w:p>
      <w:pPr>
        <w:pStyle w:val="Normal"/>
        <w:rPr/>
      </w:pPr>
      <w:r>
        <w:rPr/>
      </w:r>
      <w:r>
        <w:br w:type="page"/>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ind w:firstLine="720" w:start="1440" w:end="0"/>
        <w:jc w:val="start"/>
        <w:rPr>
          <w:rFonts w:ascii="Times New Roman" w:hAnsi="Times New Roman" w:cs="Times New Roman"/>
          <w:sz w:val="28"/>
        </w:rPr>
      </w:pPr>
      <w:r>
        <w:rPr>
          <w:rFonts w:cs="Times New Roman" w:ascii="Times New Roman" w:hAnsi="Times New Roman"/>
          <w:sz w:val="28"/>
        </w:rPr>
        <w:tab/>
        <w:t xml:space="preserve">Curriculum for </w:t>
      </w:r>
    </w:p>
    <w:p>
      <w:pPr>
        <w:pStyle w:val="Heading"/>
        <w:ind w:firstLine="720" w:start="1440" w:end="0"/>
        <w:jc w:val="start"/>
        <w:rPr>
          <w:rFonts w:ascii="Times New Roman" w:hAnsi="Times New Roman" w:cs="Times New Roman"/>
          <w:sz w:val="28"/>
        </w:rPr>
      </w:pPr>
      <w:r>
        <w:rPr>
          <w:rFonts w:cs="Times New Roman" w:ascii="Times New Roman" w:hAnsi="Times New Roman"/>
          <w:sz w:val="28"/>
        </w:rPr>
      </w:r>
    </w:p>
    <w:p>
      <w:pPr>
        <w:pStyle w:val="Heading"/>
        <w:ind w:firstLine="720" w:start="1440" w:end="0"/>
        <w:jc w:val="start"/>
        <w:rPr>
          <w:rFonts w:ascii="Times New Roman" w:hAnsi="Times New Roman" w:cs="Times New Roman"/>
          <w:sz w:val="28"/>
        </w:rPr>
      </w:pPr>
      <w:r>
        <w:rPr>
          <w:rFonts w:cs="Times New Roman" w:ascii="Times New Roman" w:hAnsi="Times New Roman"/>
          <w:sz w:val="28"/>
        </w:rPr>
      </w:r>
    </w:p>
    <w:p>
      <w:pPr>
        <w:pStyle w:val="Heading"/>
        <w:ind w:firstLine="720" w:start="1440" w:end="0"/>
        <w:jc w:val="start"/>
        <w:rPr>
          <w:rFonts w:ascii="Times New Roman" w:hAnsi="Times New Roman" w:cs="Times New Roman"/>
          <w:sz w:val="28"/>
        </w:rPr>
      </w:pPr>
      <w:r>
        <w:rPr>
          <w:rFonts w:cs="Times New Roman" w:ascii="Times New Roman" w:hAnsi="Times New Roman"/>
          <w:sz w:val="28"/>
        </w:rPr>
        <w:t>BBA in Energy Finance  &amp;</w:t>
      </w:r>
    </w:p>
    <w:p>
      <w:pPr>
        <w:pStyle w:val="Heading"/>
        <w:ind w:firstLine="720" w:start="1440" w:end="0"/>
        <w:jc w:val="start"/>
        <w:rPr>
          <w:rFonts w:ascii="Times New Roman" w:hAnsi="Times New Roman" w:cs="Times New Roman"/>
          <w:sz w:val="28"/>
        </w:rPr>
      </w:pPr>
      <w:r>
        <w:rPr>
          <w:rFonts w:cs="Times New Roman" w:ascii="Times New Roman" w:hAnsi="Times New Roman"/>
          <w:sz w:val="28"/>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520" w:leader="none"/>
        </w:tabs>
        <w:jc w:val="start"/>
        <w:rPr>
          <w:rFonts w:ascii="Times New Roman" w:hAnsi="Times New Roman" w:cs="Times New Roman"/>
          <w:sz w:val="28"/>
        </w:rPr>
      </w:pPr>
      <w:r>
        <w:rPr>
          <w:rFonts w:cs="Times New Roman" w:ascii="Times New Roman" w:hAnsi="Times New Roman"/>
          <w:sz w:val="28"/>
        </w:rPr>
        <w:tab/>
        <w:tab/>
        <w:tab/>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520" w:leader="none"/>
        </w:tabs>
        <w:jc w:val="start"/>
        <w:rPr>
          <w:rFonts w:ascii="Times New Roman" w:hAnsi="Times New Roman" w:cs="Times New Roman"/>
          <w:sz w:val="28"/>
        </w:rPr>
      </w:pPr>
      <w:r>
        <w:rPr>
          <w:rFonts w:cs="Times New Roman" w:ascii="Times New Roman" w:hAnsi="Times New Roman"/>
          <w:sz w:val="28"/>
        </w:rPr>
        <w:tab/>
        <w:tab/>
        <w:t xml:space="preserve">    5-Year BBA/MS Program in Energy Finance</w:t>
        <w:tab/>
        <w:tab/>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r>
    </w:p>
    <w:p>
      <w:pPr>
        <w:pStyle w:val="Heading"/>
        <w:jc w:val="start"/>
        <w:rPr>
          <w:rFonts w:ascii="Times New Roman" w:hAnsi="Times New Roman" w:cs="Times New Roman"/>
          <w:sz w:val="28"/>
        </w:rPr>
      </w:pPr>
      <w:r>
        <w:rPr>
          <w:rFonts w:cs="Times New Roman" w:ascii="Times New Roman" w:hAnsi="Times New Roman"/>
          <w:sz w:val="28"/>
        </w:rPr>
        <w:tab/>
        <w:tab/>
        <w:tab/>
        <w:tab/>
        <w:t>(Tentative)</w:t>
      </w:r>
      <w:r>
        <w:br w:type="page"/>
      </w:r>
    </w:p>
    <w:p>
      <w:pPr>
        <w:pStyle w:val="Heading"/>
        <w:jc w:val="start"/>
        <w:rPr>
          <w:rFonts w:ascii="Times New Roman" w:hAnsi="Times New Roman" w:cs="Times New Roman"/>
          <w:sz w:val="32"/>
        </w:rPr>
      </w:pPr>
      <w:r>
        <w:rPr>
          <w:rFonts w:cs="Times New Roman" w:ascii="Times New Roman" w:hAnsi="Times New Roman"/>
          <w:sz w:val="32"/>
        </w:rPr>
        <w:t>Year One– Term One</w:t>
      </w:r>
    </w:p>
    <w:p>
      <w:pPr>
        <w:pStyle w:val="Heading"/>
        <w:rPr>
          <w:rFonts w:ascii="Times New Roman" w:hAnsi="Times New Roman" w:cs="Times New Roman"/>
          <w:b w:val="false"/>
          <w:sz w:val="22"/>
        </w:rPr>
      </w:pPr>
      <w:r>
        <w:rPr>
          <w:rFonts w:cs="Times New Roman" w:ascii="Times New Roman" w:hAnsi="Times New Roman"/>
          <w:b w:val="false"/>
          <w:sz w:val="2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sz w:val="24"/>
              </w:rPr>
            </w:pPr>
            <w:r>
              <w:rPr>
                <w:rFonts w:cs="Times New Roman" w:ascii="Times New Roman" w:hAnsi="Times New Roman"/>
                <w:sz w:val="24"/>
              </w:rPr>
              <w:t>Number</w:t>
            </w:r>
          </w:p>
        </w:tc>
        <w:tc>
          <w:tcPr>
            <w:tcW w:w="162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1431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1330</w:t>
            </w:r>
          </w:p>
        </w:tc>
        <w:tc>
          <w:tcPr>
            <w:tcW w:w="64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Calculus I:</w:t>
            </w:r>
          </w:p>
          <w:p>
            <w:pPr>
              <w:pStyle w:val="Normal"/>
              <w:rPr>
                <w:b/>
                <w:sz w:val="22"/>
              </w:rPr>
            </w:pPr>
            <w:r>
              <w:rPr>
                <w:b/>
                <w:sz w:val="22"/>
              </w:rPr>
              <w:t>Calculus of rational functions; limits, derivatives, applications of the derivative, antiderivatives, the definite integral with applications, mean value theorem, fundamental theorem of calculus, numerical integration.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ENGL 1303</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240 min on the TASP Writing Test</w:t>
            </w:r>
          </w:p>
        </w:tc>
        <w:tc>
          <w:tcPr>
            <w:tcW w:w="64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Freshman Composition I:</w:t>
            </w:r>
          </w:p>
          <w:p>
            <w:pPr>
              <w:pStyle w:val="Normal"/>
              <w:rPr>
                <w:b/>
                <w:sz w:val="22"/>
              </w:rPr>
            </w:pPr>
            <w:r>
              <w:rPr>
                <w:b/>
                <w:sz w:val="22"/>
              </w:rPr>
              <w:t>A detailed study of the principles of rhetoric as applied in reading and writing expository essays.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DISC 2373</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Introduction to Computers and Management Information Systems:</w:t>
            </w:r>
          </w:p>
          <w:p>
            <w:pPr>
              <w:pStyle w:val="Normal"/>
              <w:rPr>
                <w:b/>
                <w:sz w:val="22"/>
              </w:rPr>
            </w:pPr>
            <w:r>
              <w:rPr>
                <w:b/>
                <w:sz w:val="22"/>
              </w:rPr>
              <w:t>Use of computers in the business environment. Special attention given to systems operations, programming, and applications.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HUMANITIES</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3 hour</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POLS 1336</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U.S. and Texas Constitutions and Politics:</w:t>
            </w:r>
          </w:p>
          <w:p>
            <w:pPr>
              <w:pStyle w:val="Normal"/>
              <w:rPr>
                <w:b/>
                <w:sz w:val="22"/>
              </w:rPr>
            </w:pPr>
            <w:r>
              <w:rPr>
                <w:b/>
                <w:sz w:val="22"/>
              </w:rPr>
              <w:t>Introduction to the constitutions and politics of the United States and Texas, emphasizing constitutional structure, federalism, separation of powers, limited government, public opinion, elections, and civil liberties.</w:t>
            </w:r>
          </w:p>
        </w:tc>
      </w:tr>
    </w:tbl>
    <w:p>
      <w:pPr>
        <w:pStyle w:val="Normal"/>
        <w:rPr>
          <w:b/>
          <w:sz w:val="22"/>
        </w:rPr>
      </w:pPr>
      <w:r>
        <w:rPr>
          <w:b/>
          <w:sz w:val="22"/>
        </w:rPr>
      </w:r>
    </w:p>
    <w:p>
      <w:pPr>
        <w:pStyle w:val="Heading2"/>
        <w:numPr>
          <w:ilvl w:val="0"/>
          <w:numId w:val="0"/>
        </w:numPr>
        <w:ind w:hanging="720" w:start="1080" w:end="0"/>
        <w:rPr>
          <w:b/>
          <w:bCs/>
          <w:sz w:val="32"/>
        </w:rPr>
      </w:pPr>
      <w:r>
        <w:rPr>
          <w:b/>
          <w:bCs/>
          <w:sz w:val="32"/>
        </w:rPr>
        <w:t>Year One – Term Two</w:t>
      </w:r>
    </w:p>
    <w:p>
      <w:pPr>
        <w:pStyle w:val="Normal"/>
        <w:rPr>
          <w:b/>
          <w:bCs/>
          <w:sz w:val="32"/>
        </w:rPr>
      </w:pPr>
      <w:r>
        <w:rPr>
          <w:b/>
          <w:bCs/>
          <w:sz w:val="3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sz w:val="24"/>
              </w:rPr>
            </w:pPr>
            <w:r>
              <w:rPr>
                <w:rFonts w:cs="Times New Roman" w:ascii="Times New Roman" w:hAnsi="Times New Roman"/>
                <w:sz w:val="24"/>
              </w:rPr>
              <w:t>Number</w:t>
            </w:r>
          </w:p>
        </w:tc>
        <w:tc>
          <w:tcPr>
            <w:tcW w:w="162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1432</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1431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Calculus II:</w:t>
            </w:r>
          </w:p>
          <w:p>
            <w:pPr>
              <w:pStyle w:val="Normal"/>
              <w:rPr>
                <w:b/>
                <w:sz w:val="22"/>
              </w:rPr>
            </w:pPr>
            <w:r>
              <w:rPr>
                <w:b/>
                <w:sz w:val="22"/>
              </w:rPr>
              <w:t>Calculus of transcendental functions: additional techniques and applications of integration, indeterminate forms, improper integrals, Taylor's formula, infinite series.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PHYS 1321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1431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University Physics I:</w:t>
            </w:r>
          </w:p>
          <w:p>
            <w:pPr>
              <w:pStyle w:val="Normal"/>
              <w:rPr>
                <w:b/>
                <w:sz w:val="22"/>
              </w:rPr>
            </w:pPr>
            <w:r>
              <w:rPr>
                <w:b/>
                <w:sz w:val="22"/>
              </w:rPr>
              <w:t>Mechanics -- 1-d and 2-d motion, dynamics, energy, momentum, rotational dynamics and kinematics, statics, oscillations, and waves.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CHEM 1331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1310</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sz w:val="22"/>
              </w:rPr>
              <w:t>Fundamentals of Chemistry</w:t>
            </w:r>
            <w:r>
              <w:rPr>
                <w:b/>
                <w:sz w:val="22"/>
              </w:rPr>
              <w:t>:</w:t>
            </w:r>
          </w:p>
          <w:p>
            <w:pPr>
              <w:pStyle w:val="Normal"/>
              <w:rPr>
                <w:b/>
                <w:sz w:val="22"/>
              </w:rPr>
            </w:pPr>
            <w:r>
              <w:rPr>
                <w:b/>
                <w:sz w:val="22"/>
              </w:rPr>
              <w:t>Modern concepts using mathematics for understanding principles, fundamental laws, atomic and molecular structure, states of matter, equilibrium, kinetics, and elementary inorganic, nuclear, and organic chemistry.</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ENGL 1304</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ENGL 1303</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Freshman Composition II:</w:t>
            </w:r>
          </w:p>
          <w:p>
            <w:pPr>
              <w:pStyle w:val="Normal"/>
              <w:rPr>
                <w:b/>
                <w:sz w:val="22"/>
              </w:rPr>
            </w:pPr>
            <w:r>
              <w:rPr>
                <w:b/>
                <w:sz w:val="22"/>
              </w:rPr>
              <w:t>A detailed study of the principles of rhetoric as applied to analyzing and writing argumentative and persuasive essays; principles and methods of research, culminating in writing a substantial research paper.</w:t>
            </w:r>
          </w:p>
          <w:p>
            <w:pPr>
              <w:pStyle w:val="Normal"/>
              <w:rPr>
                <w:b/>
                <w:sz w:val="22"/>
              </w:rPr>
            </w:pPr>
            <w:r>
              <w:rPr>
                <w:b/>
                <w:sz w:val="22"/>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3334</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or instructor’s consent</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Intermediate Macroeconomic Theory:</w:t>
            </w:r>
          </w:p>
          <w:p>
            <w:pPr>
              <w:pStyle w:val="Normal"/>
              <w:rPr>
                <w:b/>
                <w:sz w:val="22"/>
              </w:rPr>
            </w:pPr>
            <w:r>
              <w:rPr>
                <w:b/>
                <w:sz w:val="22"/>
              </w:rPr>
              <w:t>Rigorous introduction to the determination of aggregate output, employment, the price level and income. Includes effects of inflation, and causes of business cycles.</w:t>
            </w:r>
          </w:p>
        </w:tc>
      </w:tr>
    </w:tbl>
    <w:p>
      <w:pPr>
        <w:pStyle w:val="Heading2"/>
        <w:numPr>
          <w:ilvl w:val="0"/>
          <w:numId w:val="0"/>
        </w:numPr>
        <w:ind w:hanging="720" w:start="1080" w:end="0"/>
        <w:rPr>
          <w:b/>
          <w:bCs/>
          <w:sz w:val="32"/>
        </w:rPr>
      </w:pPr>
      <w:r>
        <w:rPr>
          <w:b/>
          <w:bCs/>
          <w:sz w:val="32"/>
        </w:rPr>
        <w:t>Year Two – Term One</w:t>
      </w:r>
    </w:p>
    <w:p>
      <w:pPr>
        <w:pStyle w:val="Normal"/>
        <w:rPr>
          <w:b/>
          <w:bCs/>
          <w:sz w:val="32"/>
        </w:rPr>
      </w:pPr>
      <w:r>
        <w:rPr>
          <w:b/>
          <w:bCs/>
          <w:sz w:val="3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sz w:val="24"/>
              </w:rPr>
            </w:pPr>
            <w:r>
              <w:rPr>
                <w:rFonts w:cs="Times New Roman" w:ascii="Times New Roman" w:hAnsi="Times New Roman"/>
                <w:sz w:val="24"/>
              </w:rPr>
              <w:t>Number</w:t>
            </w:r>
          </w:p>
        </w:tc>
        <w:tc>
          <w:tcPr>
            <w:tcW w:w="162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bCs w:val="false"/>
                <w:sz w:val="22"/>
              </w:rPr>
            </w:pPr>
            <w:r>
              <w:rPr>
                <w:rFonts w:cs="Times New Roman" w:ascii="Times New Roman" w:hAnsi="Times New Roman"/>
                <w:bCs w:val="false"/>
                <w:sz w:val="22"/>
              </w:rPr>
              <w:t>MATH 2431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1432</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Linear Algebra:</w:t>
            </w:r>
          </w:p>
          <w:p>
            <w:pPr>
              <w:pStyle w:val="Normal"/>
              <w:rPr>
                <w:b/>
                <w:sz w:val="22"/>
              </w:rPr>
            </w:pPr>
            <w:r>
              <w:rPr>
                <w:b/>
                <w:sz w:val="22"/>
              </w:rPr>
              <w:t>Solutions of systems of linear questions and of systems of linear differential equations; matrices, linear transformations, eigen values, and similarity; phase plane portraits.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bCs w:val="false"/>
                <w:sz w:val="22"/>
              </w:rPr>
            </w:pPr>
            <w:r>
              <w:rPr>
                <w:rFonts w:cs="Times New Roman" w:ascii="Times New Roman" w:hAnsi="Times New Roman"/>
                <w:bCs w:val="false"/>
                <w:sz w:val="22"/>
              </w:rPr>
              <w:t>MATH 2311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1310 or MATH 1315</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Introduction to Probability and Statistics:</w:t>
            </w:r>
          </w:p>
          <w:p>
            <w:pPr>
              <w:pStyle w:val="Normal"/>
              <w:rPr>
                <w:b/>
                <w:sz w:val="22"/>
              </w:rPr>
            </w:pPr>
            <w:r>
              <w:rPr>
                <w:b/>
                <w:sz w:val="22"/>
              </w:rPr>
              <w:t>Probability, correct probabilistic reasoning, distributions, graphical and descriptive methods, sampling, estimation, hypotheses, statistical inference.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3332</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or instructor’s consent</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Intermediate Microeconomic Theory:</w:t>
            </w:r>
          </w:p>
          <w:p>
            <w:pPr>
              <w:pStyle w:val="Normal"/>
              <w:rPr>
                <w:b/>
                <w:sz w:val="22"/>
              </w:rPr>
            </w:pPr>
            <w:r>
              <w:rPr>
                <w:b/>
                <w:sz w:val="22"/>
              </w:rPr>
              <w:t>Rigorous introduction to resource allocation in a market economy including consumer behavior, firm behavior, supply and demand, efficiency and the determination of prices. Includes economics of taxation, network externalities, impact of uncertainty on economic behavior and implications of cooperative behavior among firms.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bCs w:val="false"/>
                <w:sz w:val="22"/>
              </w:rPr>
            </w:pPr>
            <w:r>
              <w:rPr>
                <w:rFonts w:cs="Times New Roman" w:ascii="Times New Roman" w:hAnsi="Times New Roman"/>
                <w:bCs w:val="false"/>
                <w:sz w:val="22"/>
              </w:rPr>
              <w:t>ECON 3385</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ECON 3332 or instructor’s consent</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Economics of Energy:</w:t>
            </w:r>
          </w:p>
          <w:p>
            <w:pPr>
              <w:pStyle w:val="Normal"/>
              <w:rPr>
                <w:b/>
                <w:sz w:val="22"/>
              </w:rPr>
            </w:pPr>
            <w:r>
              <w:rPr>
                <w:b/>
                <w:sz w:val="22"/>
              </w:rPr>
              <w:t>National and international energy markets in various forms, including oil, natural gas and alternative energy sources. Pricing, distribution and allocation and U.S. and international regulation of industry.</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1"/>
              <w:ind w:hanging="0" w:end="0"/>
              <w:rPr>
                <w:rFonts w:ascii="Times New Roman" w:hAnsi="Times New Roman" w:cs="Times New Roman"/>
                <w:bCs w:val="false"/>
                <w:sz w:val="22"/>
              </w:rPr>
            </w:pPr>
            <w:r>
              <w:rPr>
                <w:rFonts w:cs="Times New Roman" w:ascii="Times New Roman" w:hAnsi="Times New Roman"/>
                <w:bCs w:val="false"/>
                <w:sz w:val="22"/>
              </w:rPr>
              <w:t>POLS 1337</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val="false"/>
                <w:sz w:val="22"/>
              </w:rPr>
            </w:pPr>
            <w:r>
              <w:rPr>
                <w:rFonts w:cs="Times New Roman"/>
                <w:b/>
                <w:bCs w:val="false"/>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U.S. Government: Congress, President and Courts:</w:t>
            </w:r>
          </w:p>
          <w:p>
            <w:pPr>
              <w:pStyle w:val="Normal"/>
              <w:rPr>
                <w:b/>
                <w:sz w:val="22"/>
              </w:rPr>
            </w:pPr>
            <w:r>
              <w:rPr>
                <w:b/>
                <w:sz w:val="22"/>
              </w:rPr>
              <w:t>Introduction to the institutions of government with an emphasis on the congress, the president, and the federal courts.</w:t>
            </w:r>
          </w:p>
        </w:tc>
      </w:tr>
    </w:tbl>
    <w:p>
      <w:pPr>
        <w:pStyle w:val="Heading2"/>
        <w:numPr>
          <w:ilvl w:val="0"/>
          <w:numId w:val="0"/>
        </w:numPr>
        <w:ind w:hanging="0" w:start="720" w:end="0"/>
        <w:rPr>
          <w:b/>
          <w:sz w:val="22"/>
        </w:rPr>
      </w:pPr>
      <w:r>
        <w:rPr>
          <w:b/>
          <w:sz w:val="22"/>
        </w:rPr>
      </w:r>
    </w:p>
    <w:p>
      <w:pPr>
        <w:pStyle w:val="Heading2"/>
        <w:numPr>
          <w:ilvl w:val="0"/>
          <w:numId w:val="0"/>
        </w:numPr>
        <w:ind w:hanging="720" w:start="1080" w:end="0"/>
        <w:rPr>
          <w:b/>
          <w:bCs/>
          <w:sz w:val="32"/>
        </w:rPr>
      </w:pPr>
      <w:r>
        <w:rPr>
          <w:b/>
          <w:bCs/>
          <w:sz w:val="32"/>
        </w:rPr>
        <w:t>Year Two – Term Two</w:t>
      </w:r>
    </w:p>
    <w:p>
      <w:pPr>
        <w:pStyle w:val="Normal"/>
        <w:rPr>
          <w:b/>
          <w:bCs/>
          <w:sz w:val="22"/>
        </w:rPr>
      </w:pPr>
      <w:r>
        <w:rPr>
          <w:b/>
          <w:bCs/>
          <w:sz w:val="2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4365</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2370</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Introduction to Empirical Economics:</w:t>
            </w:r>
          </w:p>
          <w:p>
            <w:pPr>
              <w:pStyle w:val="Normal"/>
              <w:rPr>
                <w:b/>
                <w:sz w:val="22"/>
              </w:rPr>
            </w:pPr>
            <w:r>
              <w:rPr>
                <w:b/>
                <w:sz w:val="22"/>
              </w:rPr>
              <w:t xml:space="preserve">Regression analysis applied to economic problems, including extensions for non-standard situations. Topics include generalized least squares, model specification, qualitative variables, instrumental variables and time series models.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2433</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1432</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b/>
              </w:rPr>
            </w:pPr>
            <w:r>
              <w:rPr/>
              <w:t xml:space="preserve">Calculus III: </w:t>
            </w:r>
          </w:p>
          <w:p>
            <w:pPr>
              <w:pStyle w:val="Normal"/>
              <w:rPr>
                <w:b/>
                <w:sz w:val="22"/>
              </w:rPr>
            </w:pPr>
            <w:r>
              <w:rPr>
                <w:b/>
                <w:sz w:val="22"/>
              </w:rPr>
              <w:t>Calculus of functions of several variables: calculus of vector-valued functions, partial differentiation, multiple integrals.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2331</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Accounting Principles I-Financial:</w:t>
            </w:r>
          </w:p>
          <w:p>
            <w:pPr>
              <w:pStyle w:val="Normal"/>
              <w:rPr>
                <w:b/>
                <w:sz w:val="22"/>
              </w:rPr>
            </w:pPr>
            <w:r>
              <w:rPr>
                <w:b/>
                <w:sz w:val="22"/>
              </w:rPr>
              <w:t>Fundamentals of financial accounting.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4376</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3332</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Industrial Organization:</w:t>
            </w:r>
          </w:p>
          <w:p>
            <w:pPr>
              <w:pStyle w:val="Normal"/>
              <w:rPr>
                <w:b/>
                <w:sz w:val="22"/>
              </w:rPr>
            </w:pPr>
            <w:r>
              <w:rPr>
                <w:b/>
                <w:sz w:val="22"/>
              </w:rPr>
              <w:t>Behavior of firms individually and in market settings. Strategies of competitive and cooperative behaviors, firm decisions in regulated environments and the likely effects of deregulation.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HIST 1376</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The United States to 1877:</w:t>
            </w:r>
          </w:p>
          <w:p>
            <w:pPr>
              <w:pStyle w:val="Normal"/>
              <w:rPr>
                <w:b/>
                <w:sz w:val="22"/>
              </w:rPr>
            </w:pPr>
            <w:r>
              <w:rPr>
                <w:b/>
                <w:sz w:val="22"/>
              </w:rPr>
              <w:t>Taught in large lecture and small discussion group format. Satisfies half of the state requirement in American history. The social, economic, and political history of the United States to 1877.</w:t>
            </w:r>
          </w:p>
        </w:tc>
      </w:tr>
    </w:tbl>
    <w:p>
      <w:pPr>
        <w:pStyle w:val="Heading2"/>
        <w:numPr>
          <w:ilvl w:val="0"/>
          <w:numId w:val="0"/>
        </w:numPr>
        <w:ind w:hanging="720" w:start="1080" w:end="0"/>
        <w:rPr>
          <w:b/>
          <w:bCs/>
          <w:sz w:val="32"/>
        </w:rPr>
      </w:pPr>
      <w:r>
        <w:rPr>
          <w:b/>
          <w:bCs/>
          <w:sz w:val="32"/>
        </w:rPr>
        <w:t>Year Three – Term One</w:t>
      </w:r>
    </w:p>
    <w:p>
      <w:pPr>
        <w:pStyle w:val="Normal"/>
        <w:rPr>
          <w:b/>
          <w:bCs/>
          <w:sz w:val="22"/>
        </w:rPr>
      </w:pPr>
      <w:r>
        <w:rPr>
          <w:b/>
          <w:bCs/>
          <w:sz w:val="2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4332</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FINA 3332 and DISC 3331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Corporate Finance:</w:t>
            </w:r>
          </w:p>
          <w:p>
            <w:pPr>
              <w:pStyle w:val="Normal"/>
              <w:rPr>
                <w:b/>
                <w:sz w:val="22"/>
              </w:rPr>
            </w:pPr>
            <w:r>
              <w:rPr>
                <w:b/>
                <w:sz w:val="22"/>
              </w:rPr>
              <w:t>Capital budgeting, capital structure, and dividend policy of the firm.</w:t>
            </w:r>
          </w:p>
          <w:p>
            <w:pPr>
              <w:pStyle w:val="Normal"/>
              <w:rPr>
                <w:b/>
                <w:sz w:val="22"/>
              </w:rPr>
            </w:pPr>
            <w:r>
              <w:rPr>
                <w:b/>
                <w:sz w:val="22"/>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2332</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2331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Accounting Principles II-Managerial:</w:t>
            </w:r>
          </w:p>
          <w:p>
            <w:pPr>
              <w:pStyle w:val="Normal"/>
              <w:rPr>
                <w:b/>
                <w:sz w:val="22"/>
              </w:rPr>
            </w:pPr>
            <w:r>
              <w:rPr>
                <w:b/>
                <w:sz w:val="22"/>
              </w:rPr>
              <w:t>Fundamentals of managerial accounting.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3336</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Elements of Marketing Administration:</w:t>
            </w:r>
          </w:p>
          <w:p>
            <w:pPr>
              <w:pStyle w:val="Normal"/>
              <w:rPr>
                <w:b/>
                <w:sz w:val="22"/>
              </w:rPr>
            </w:pPr>
            <w:r>
              <w:rPr>
                <w:b/>
                <w:sz w:val="22"/>
              </w:rPr>
              <w:t>Marketing orientation of the political, social, legal, and economic environments. Development of marketing programs incorporating these perspectives. Formulation of strategies for the design, pricing, channels, and promotion of products/services.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HIST 1379</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The United States since 1877:</w:t>
            </w:r>
          </w:p>
          <w:p>
            <w:pPr>
              <w:pStyle w:val="Normal"/>
              <w:rPr>
                <w:b/>
                <w:sz w:val="22"/>
              </w:rPr>
            </w:pPr>
            <w:r>
              <w:rPr>
                <w:b/>
                <w:sz w:val="22"/>
              </w:rPr>
              <w:t>Taught in large lecture and small discussion group format. Satisfies half of the state requirement in American history. The social, economic, and political history of the United States since 1877</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PHYS 3378</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CHEM 1331</w:t>
            </w:r>
          </w:p>
        </w:tc>
        <w:tc>
          <w:tcPr>
            <w:tcW w:w="6480" w:type="dxa"/>
            <w:tcBorders>
              <w:top w:val="single" w:sz="4" w:space="0" w:color="000000"/>
              <w:start w:val="single" w:sz="4" w:space="0" w:color="000000"/>
              <w:bottom w:val="single" w:sz="4" w:space="0" w:color="000000"/>
              <w:end w:val="single" w:sz="4" w:space="0" w:color="000000"/>
            </w:tcBorders>
          </w:tcPr>
          <w:p>
            <w:pPr>
              <w:pStyle w:val="Normal"/>
              <w:rPr>
                <w:bCs/>
              </w:rPr>
            </w:pPr>
            <w:r>
              <w:rPr>
                <w:bCs/>
              </w:rPr>
              <w:t>Introduction to Atmospheric Science:</w:t>
            </w:r>
          </w:p>
          <w:p>
            <w:pPr>
              <w:pStyle w:val="Normal"/>
              <w:rPr>
                <w:b/>
                <w:sz w:val="22"/>
              </w:rPr>
            </w:pPr>
            <w:r>
              <w:rPr>
                <w:b/>
                <w:sz w:val="22"/>
              </w:rPr>
              <w:t>The structure of the earth’s atmosphere, the development of storms, and the fundamentals of global climate patterns. Use of weather maps and diagrams are emphasized.</w:t>
            </w:r>
          </w:p>
        </w:tc>
      </w:tr>
    </w:tbl>
    <w:p>
      <w:pPr>
        <w:pStyle w:val="Heading2"/>
        <w:numPr>
          <w:ilvl w:val="0"/>
          <w:numId w:val="0"/>
        </w:numPr>
        <w:ind w:hanging="0" w:start="720" w:end="0"/>
        <w:rPr>
          <w:b/>
          <w:sz w:val="22"/>
        </w:rPr>
      </w:pPr>
      <w:r>
        <w:rPr>
          <w:b/>
          <w:sz w:val="22"/>
        </w:rPr>
      </w:r>
    </w:p>
    <w:p>
      <w:pPr>
        <w:pStyle w:val="Heading2"/>
        <w:numPr>
          <w:ilvl w:val="0"/>
          <w:numId w:val="0"/>
        </w:numPr>
        <w:ind w:hanging="0" w:start="0"/>
        <w:rPr>
          <w:b/>
          <w:bCs/>
          <w:sz w:val="22"/>
        </w:rPr>
      </w:pPr>
      <w:r>
        <w:rPr>
          <w:b/>
          <w:bCs/>
          <w:sz w:val="22"/>
        </w:rPr>
      </w:r>
    </w:p>
    <w:p>
      <w:pPr>
        <w:pStyle w:val="Heading2"/>
        <w:numPr>
          <w:ilvl w:val="0"/>
          <w:numId w:val="0"/>
        </w:numPr>
        <w:ind w:hanging="0" w:start="0"/>
        <w:rPr>
          <w:b/>
          <w:bCs/>
          <w:sz w:val="32"/>
        </w:rPr>
      </w:pPr>
      <w:r>
        <w:rPr>
          <w:b/>
          <w:bCs/>
          <w:sz w:val="32"/>
        </w:rPr>
        <w:t>Year Three – Term Two</w:t>
      </w:r>
    </w:p>
    <w:p>
      <w:pPr>
        <w:pStyle w:val="Normal"/>
        <w:rPr>
          <w:b/>
          <w:bCs/>
          <w:sz w:val="32"/>
        </w:rPr>
      </w:pPr>
      <w:r>
        <w:rPr>
          <w:b/>
          <w:bCs/>
          <w:sz w:val="3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4366</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FINA 3332 and DISC 3331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Investment Management:</w:t>
            </w:r>
          </w:p>
          <w:p>
            <w:pPr>
              <w:pStyle w:val="Normal"/>
              <w:rPr>
                <w:b/>
                <w:sz w:val="22"/>
              </w:rPr>
            </w:pPr>
            <w:r>
              <w:rPr>
                <w:b/>
                <w:sz w:val="22"/>
              </w:rPr>
              <w:t>Techniques of securities evaluation, portfolio optimization, and the relationship between risk and return of financial securities.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3367</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2332</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Intermediate Accounting I:</w:t>
            </w:r>
          </w:p>
          <w:p>
            <w:pPr>
              <w:pStyle w:val="Normal"/>
              <w:rPr>
                <w:b/>
                <w:sz w:val="22"/>
              </w:rPr>
            </w:pPr>
            <w:r>
              <w:rPr>
                <w:b/>
                <w:sz w:val="22"/>
              </w:rPr>
              <w:t>Accounting organizations, the conceptual framework of accounting, the accounting process, basic financial statements, and the time value of money. Financial theory and practice in accounting for assets.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4373</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3337</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Advanced Professional Selling:</w:t>
            </w:r>
          </w:p>
          <w:p>
            <w:pPr>
              <w:pStyle w:val="Normal"/>
              <w:rPr>
                <w:b/>
                <w:sz w:val="22"/>
              </w:rPr>
            </w:pPr>
            <w:r>
              <w:rPr>
                <w:b/>
                <w:sz w:val="22"/>
              </w:rPr>
              <w:t>Advanced selling including negotiation skills and group buying behavior.</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PHIL 1321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MATH 1310</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Logic I:</w:t>
            </w:r>
          </w:p>
          <w:p>
            <w:pPr>
              <w:pStyle w:val="Normal"/>
              <w:rPr>
                <w:b/>
                <w:sz w:val="22"/>
              </w:rPr>
            </w:pPr>
            <w:r>
              <w:rPr>
                <w:b/>
                <w:sz w:val="22"/>
              </w:rPr>
              <w:t>Techniques for analyzing statements and evaluating arguments, primarily through use of the apparatus of modern symbolic logic.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MINOR</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r>
    </w:tbl>
    <w:p>
      <w:pPr>
        <w:pStyle w:val="Heading2"/>
        <w:numPr>
          <w:ilvl w:val="0"/>
          <w:numId w:val="0"/>
        </w:numPr>
        <w:ind w:hanging="0" w:start="720" w:end="0"/>
        <w:rPr/>
      </w:pPr>
      <w:r>
        <w:rPr/>
      </w:r>
    </w:p>
    <w:p>
      <w:pPr>
        <w:pStyle w:val="Normal"/>
        <w:rPr/>
      </w:pPr>
      <w:r>
        <w:rPr/>
      </w:r>
    </w:p>
    <w:p>
      <w:pPr>
        <w:pStyle w:val="Normal"/>
        <w:rPr/>
      </w:pPr>
      <w:r>
        <w:rPr/>
      </w:r>
    </w:p>
    <w:p>
      <w:pPr>
        <w:pStyle w:val="Normal"/>
        <w:rPr/>
      </w:pPr>
      <w:r>
        <w:rPr/>
      </w:r>
    </w:p>
    <w:p>
      <w:pPr>
        <w:pStyle w:val="Normal"/>
        <w:rPr/>
      </w:pPr>
      <w:r>
        <w:rPr/>
      </w:r>
    </w:p>
    <w:p>
      <w:pPr>
        <w:pStyle w:val="Heading2"/>
        <w:numPr>
          <w:ilvl w:val="0"/>
          <w:numId w:val="0"/>
        </w:numPr>
        <w:ind w:hanging="0" w:start="0"/>
        <w:rPr>
          <w:b/>
          <w:bCs/>
          <w:sz w:val="32"/>
        </w:rPr>
      </w:pPr>
      <w:r>
        <w:rPr>
          <w:b/>
          <w:bCs/>
          <w:sz w:val="32"/>
        </w:rPr>
        <w:t>Year Four – Term One</w:t>
      </w:r>
    </w:p>
    <w:p>
      <w:pPr>
        <w:pStyle w:val="Normal"/>
        <w:rPr>
          <w:b/>
          <w:bCs/>
          <w:sz w:val="22"/>
        </w:rPr>
      </w:pPr>
      <w:r>
        <w:rPr>
          <w:b/>
          <w:bCs/>
          <w:sz w:val="2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4376</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FINA 3332 and DISC 3331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Financial Systems:</w:t>
            </w:r>
          </w:p>
          <w:p>
            <w:pPr>
              <w:pStyle w:val="Normal"/>
              <w:rPr>
                <w:b/>
                <w:sz w:val="22"/>
              </w:rPr>
            </w:pPr>
            <w:r>
              <w:rPr>
                <w:b/>
                <w:sz w:val="22"/>
              </w:rPr>
              <w:t>Analysis of financial intermediation. Consideration of bank and nonbank financial intermediaries as they relate to the supply and demand of loanable funds</w:t>
            </w:r>
            <w:r>
              <w:rPr>
                <w:sz w:val="22"/>
              </w:rPr>
              <w:t>.</w:t>
            </w:r>
            <w:r>
              <w:rPr>
                <w:b/>
                <w:color w:val="000080"/>
                <w:sz w:val="22"/>
              </w:rPr>
              <w:t xml:space="preserve">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4374</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3337</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Sales Management:</w:t>
            </w:r>
          </w:p>
          <w:p>
            <w:pPr>
              <w:pStyle w:val="Normal"/>
              <w:rPr>
                <w:b/>
                <w:sz w:val="22"/>
              </w:rPr>
            </w:pPr>
            <w:r>
              <w:rPr>
                <w:b/>
                <w:sz w:val="22"/>
              </w:rPr>
              <w:t xml:space="preserve">Managing sales personnel, defining sales territories, and sales forecasting and budgeting issues.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4378</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ACCT 3367</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Oil and Gas Accounting:</w:t>
            </w:r>
          </w:p>
          <w:p>
            <w:pPr>
              <w:pStyle w:val="Normal"/>
              <w:rPr>
                <w:b/>
                <w:sz w:val="22"/>
              </w:rPr>
            </w:pPr>
            <w:r>
              <w:rPr>
                <w:b/>
                <w:sz w:val="22"/>
              </w:rPr>
              <w:t>Accounting for exploration, acquisition, drilling, production, and conveyances of oil and gas.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DISC 4364</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DISC 3332</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Applied Regression Analysis:</w:t>
            </w:r>
          </w:p>
          <w:p>
            <w:pPr>
              <w:pStyle w:val="Normal"/>
              <w:rPr>
                <w:b/>
                <w:sz w:val="22"/>
              </w:rPr>
            </w:pPr>
            <w:r>
              <w:rPr>
                <w:b/>
                <w:sz w:val="22"/>
              </w:rPr>
              <w:t>Basic theory, structure, and use of multiple regressions. Topics include linear regression, polynomial regression, dummy variables, and stepwise regression. Extensive use of selected computer packages.</w:t>
            </w:r>
          </w:p>
          <w:p>
            <w:pPr>
              <w:pStyle w:val="Normal"/>
              <w:rPr>
                <w:b/>
                <w:sz w:val="22"/>
              </w:rPr>
            </w:pPr>
            <w:r>
              <w:rPr>
                <w:b/>
                <w:sz w:val="22"/>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MANA 3335</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Introduction to Organizational Behavior and Management:</w:t>
            </w:r>
          </w:p>
          <w:p>
            <w:pPr>
              <w:pStyle w:val="Normal"/>
              <w:rPr>
                <w:b/>
                <w:sz w:val="22"/>
              </w:rPr>
            </w:pPr>
            <w:r>
              <w:rPr>
                <w:b/>
                <w:sz w:val="22"/>
              </w:rPr>
              <w:t>General management functions and the role of individual, group, and organizational behavior in the management process.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MINOR</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b/>
                <w:sz w:val="22"/>
              </w:rPr>
            </w:pPr>
            <w:r>
              <w:rPr>
                <w:b/>
                <w:sz w:val="22"/>
              </w:rPr>
            </w:r>
          </w:p>
        </w:tc>
      </w:tr>
    </w:tbl>
    <w:p>
      <w:pPr>
        <w:pStyle w:val="Heading2"/>
        <w:numPr>
          <w:ilvl w:val="0"/>
          <w:numId w:val="0"/>
        </w:numPr>
        <w:ind w:hanging="0" w:start="0"/>
        <w:rPr>
          <w:b/>
          <w:sz w:val="22"/>
        </w:rPr>
      </w:pPr>
      <w:r>
        <w:rPr>
          <w:b/>
          <w:sz w:val="22"/>
        </w:rPr>
      </w:r>
    </w:p>
    <w:p>
      <w:pPr>
        <w:pStyle w:val="Heading2"/>
        <w:numPr>
          <w:ilvl w:val="0"/>
          <w:numId w:val="0"/>
        </w:numPr>
        <w:ind w:hanging="0" w:start="0"/>
        <w:rPr>
          <w:b/>
          <w:bCs/>
          <w:sz w:val="32"/>
        </w:rPr>
      </w:pPr>
      <w:r>
        <w:rPr>
          <w:b/>
          <w:bCs/>
          <w:sz w:val="32"/>
        </w:rPr>
        <w:t>Year Four – Term Two</w:t>
      </w:r>
    </w:p>
    <w:p>
      <w:pPr>
        <w:pStyle w:val="Normal"/>
        <w:rPr>
          <w:b/>
          <w:bCs/>
          <w:sz w:val="32"/>
        </w:rPr>
      </w:pPr>
      <w:r>
        <w:rPr>
          <w:b/>
          <w:bCs/>
          <w:sz w:val="32"/>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t>Course Name and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MANA 3350</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Introduction to the International Environment of Business:</w:t>
            </w:r>
          </w:p>
          <w:p>
            <w:pPr>
              <w:pStyle w:val="Normal"/>
              <w:rPr>
                <w:b/>
                <w:sz w:val="22"/>
              </w:rPr>
            </w:pPr>
            <w:r>
              <w:rPr>
                <w:b/>
                <w:sz w:val="22"/>
              </w:rPr>
              <w:t>Overview of economic, political, legal and social concepts, institutions, and events that affect the conduct of business in a global operating environment.</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4366</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3336</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Professional Selling:</w:t>
            </w:r>
          </w:p>
          <w:p>
            <w:pPr>
              <w:pStyle w:val="Normal"/>
              <w:rPr>
                <w:b/>
                <w:sz w:val="22"/>
              </w:rPr>
            </w:pPr>
            <w:r>
              <w:rPr>
                <w:b/>
                <w:sz w:val="22"/>
              </w:rPr>
              <w:t>Basic concepts of selling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4339</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ECON 2304 FINA 3332 and DISC 3331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Options and Futures:</w:t>
            </w:r>
          </w:p>
          <w:p>
            <w:pPr>
              <w:pStyle w:val="Normal"/>
              <w:rPr>
                <w:b/>
                <w:sz w:val="22"/>
              </w:rPr>
            </w:pPr>
            <w:r>
              <w:rPr>
                <w:b/>
                <w:sz w:val="22"/>
              </w:rPr>
              <w:t>Concepts and applications of options and futures.</w:t>
            </w:r>
          </w:p>
          <w:p>
            <w:pPr>
              <w:pStyle w:val="Normal"/>
              <w:rPr>
                <w:b/>
                <w:sz w:val="22"/>
              </w:rPr>
            </w:pPr>
            <w:r>
              <w:rPr>
                <w:b/>
                <w:sz w:val="22"/>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7350</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6335</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Options and Other Derivatives:</w:t>
            </w:r>
          </w:p>
          <w:p>
            <w:pPr>
              <w:pStyle w:val="Normal"/>
              <w:rPr>
                <w:b/>
                <w:sz w:val="22"/>
              </w:rPr>
            </w:pPr>
            <w:r>
              <w:rPr>
                <w:b/>
                <w:sz w:val="22"/>
              </w:rPr>
              <w:t>Economic properties of option pricing and the Black and Scholes pricing formula. The design of hedging strategies, arbitrage, and exotic securities.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7351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6335</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Futures and Swaps:</w:t>
            </w:r>
          </w:p>
          <w:p>
            <w:pPr>
              <w:pStyle w:val="Normal"/>
              <w:rPr>
                <w:b/>
                <w:sz w:val="22"/>
              </w:rPr>
            </w:pPr>
            <w:r>
              <w:rPr>
                <w:b/>
                <w:sz w:val="22"/>
              </w:rPr>
              <w:t>Economic properties of forward and futures in domestic and international markets.</w:t>
            </w:r>
          </w:p>
        </w:tc>
      </w:tr>
    </w:tbl>
    <w:p>
      <w:pPr>
        <w:pStyle w:val="Normal"/>
        <w:rPr/>
      </w:pPr>
      <w:r>
        <w:rPr/>
      </w:r>
    </w:p>
    <w:p>
      <w:pPr>
        <w:pStyle w:val="Normal"/>
        <w:rPr/>
      </w:pPr>
      <w:r>
        <w:rPr/>
      </w:r>
    </w:p>
    <w:p>
      <w:pPr>
        <w:pStyle w:val="Normal"/>
        <w:rPr/>
      </w:pPr>
      <w:r>
        <w:rPr/>
      </w:r>
    </w:p>
    <w:p>
      <w:pPr>
        <w:pStyle w:val="Normal"/>
        <w:rPr/>
      </w:pPr>
      <w:r>
        <w:rPr/>
      </w:r>
    </w:p>
    <w:p>
      <w:pPr>
        <w:pStyle w:val="Heading2"/>
        <w:numPr>
          <w:ilvl w:val="0"/>
          <w:numId w:val="0"/>
        </w:numPr>
        <w:ind w:hanging="0" w:start="720" w:end="0"/>
        <w:rPr>
          <w:b/>
          <w:bCs/>
          <w:sz w:val="32"/>
        </w:rPr>
      </w:pPr>
      <w:r>
        <w:rPr>
          <w:b/>
          <w:bCs/>
          <w:sz w:val="32"/>
        </w:rPr>
        <w:t>Year Five</w:t>
      </w:r>
    </w:p>
    <w:p>
      <w:pPr>
        <w:pStyle w:val="Normal"/>
        <w:rPr>
          <w:b/>
          <w:bCs/>
          <w:sz w:val="32"/>
        </w:rPr>
      </w:pPr>
      <w:r>
        <w:rPr>
          <w:b/>
          <w:bCs/>
          <w:sz w:val="32"/>
        </w:rPr>
      </w:r>
    </w:p>
    <w:p>
      <w:pPr>
        <w:pStyle w:val="Normal"/>
        <w:numPr>
          <w:ilvl w:val="0"/>
          <w:numId w:val="12"/>
        </w:numPr>
        <w:rPr/>
      </w:pPr>
      <w:r>
        <w:rPr/>
        <w:t>Complete the Energy Finance Certificate &amp;</w:t>
      </w:r>
    </w:p>
    <w:p>
      <w:pPr>
        <w:pStyle w:val="Normal"/>
        <w:ind w:firstLine="720" w:end="0"/>
        <w:rPr/>
      </w:pPr>
      <w:r>
        <w:rPr/>
      </w:r>
    </w:p>
    <w:p>
      <w:pPr>
        <w:pStyle w:val="Normal"/>
        <w:numPr>
          <w:ilvl w:val="0"/>
          <w:numId w:val="12"/>
        </w:numPr>
        <w:rPr/>
      </w:pPr>
      <w:r>
        <w:rPr/>
        <w:t>Choose three courses from the following:</w:t>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1728"/>
        <w:gridCol w:w="1620"/>
        <w:gridCol w:w="648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7360</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6335</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International Finance:</w:t>
            </w:r>
          </w:p>
          <w:p>
            <w:pPr>
              <w:pStyle w:val="Normal"/>
              <w:rPr>
                <w:b/>
                <w:sz w:val="22"/>
              </w:rPr>
            </w:pPr>
            <w:r>
              <w:rPr>
                <w:b/>
                <w:sz w:val="22"/>
              </w:rPr>
              <w:t>A comprehensive overview of currency, equity, and international bond markets around the world. Institutional, theoretical issues, and current trends will be analyzed. A strong emphasis will be placed on the hedging techniques and tools used to reduce the risks associated with those international markets.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7374</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MARK 6361</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New Product Development:</w:t>
            </w:r>
          </w:p>
          <w:p>
            <w:pPr>
              <w:pStyle w:val="Normal"/>
              <w:rPr>
                <w:b/>
                <w:sz w:val="22"/>
              </w:rPr>
            </w:pPr>
            <w:r>
              <w:rPr>
                <w:b/>
                <w:sz w:val="22"/>
              </w:rPr>
              <w:t>New product development and testing, business analysis for new products and applications of marketing planning models for successful introduction of new products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DISC 8370</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DISC 7350</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Introduction to Stochastic Processes:</w:t>
            </w:r>
          </w:p>
          <w:p>
            <w:pPr>
              <w:pStyle w:val="Normal"/>
              <w:rPr>
                <w:b/>
                <w:sz w:val="22"/>
              </w:rPr>
            </w:pPr>
            <w:r>
              <w:rPr>
                <w:b/>
                <w:sz w:val="22"/>
              </w:rPr>
              <w:t>The theory and application of stochastic processes as models for empirical phenomena, with special emphasis on the Poisson, Markov, and renewal processes. Applications of stochastic processes in equipment replacement, inventory, queuing, and other related areas in business and management</w:t>
            </w:r>
          </w:p>
        </w:tc>
      </w:tr>
    </w:tbl>
    <w:p>
      <w:pPr>
        <w:pStyle w:val="Normal"/>
        <w:rPr/>
      </w:pPr>
      <w:r>
        <w:rPr/>
      </w:r>
    </w:p>
    <w:p>
      <w:pPr>
        <w:pStyle w:val="Normal"/>
        <w:rPr>
          <w:b/>
          <w:sz w:val="22"/>
        </w:rPr>
      </w:pPr>
      <w:r>
        <w:rPr>
          <w:b/>
          <w:sz w:val="22"/>
        </w:rPr>
      </w:r>
    </w:p>
    <w:tbl>
      <w:tblPr>
        <w:tblW w:w="9900" w:type="dxa"/>
        <w:jc w:val="start"/>
        <w:tblInd w:w="-72" w:type="dxa"/>
        <w:tblLayout w:type="fixed"/>
        <w:tblCellMar>
          <w:top w:w="0" w:type="dxa"/>
          <w:start w:w="108" w:type="dxa"/>
          <w:bottom w:w="0" w:type="dxa"/>
          <w:end w:w="108" w:type="dxa"/>
        </w:tblCellMar>
      </w:tblPr>
      <w:tblGrid>
        <w:gridCol w:w="1800"/>
        <w:gridCol w:w="1620"/>
        <w:gridCol w:w="648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Prerequisite</w:t>
            </w:r>
          </w:p>
        </w:tc>
        <w:tc>
          <w:tcPr>
            <w:tcW w:w="6480" w:type="dxa"/>
            <w:tcBorders>
              <w:top w:val="single" w:sz="4" w:space="0" w:color="000000"/>
              <w:start w:val="single" w:sz="4" w:space="0" w:color="000000"/>
              <w:bottom w:val="single" w:sz="4" w:space="0" w:color="000000"/>
              <w:end w:val="single" w:sz="4" w:space="0" w:color="000000"/>
            </w:tcBorders>
          </w:tcPr>
          <w:p>
            <w:pPr>
              <w:pStyle w:val="Normal"/>
              <w:rPr/>
            </w:pPr>
            <w:r>
              <w:rPr/>
              <w:t>Course Name and Description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7321</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6335</w:t>
            </w:r>
          </w:p>
        </w:tc>
        <w:tc>
          <w:tcPr>
            <w:tcW w:w="648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Fixed Income Securities</w:t>
            </w:r>
          </w:p>
        </w:tc>
      </w:tr>
      <w:tr>
        <w:trPr>
          <w:trHeight w:val="971"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7370</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FINA 6335</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r>
              <w:rPr/>
              <w:t>Cases in Finance:</w:t>
            </w:r>
          </w:p>
          <w:p>
            <w:pPr>
              <w:pStyle w:val="Normal"/>
              <w:rPr>
                <w:b/>
                <w:sz w:val="22"/>
              </w:rPr>
            </w:pPr>
            <w:r>
              <w:rPr>
                <w:b/>
                <w:sz w:val="22"/>
              </w:rPr>
              <w:t>The use of financial principles to solve complex financial problems in the context of case studies.</w:t>
            </w:r>
          </w:p>
        </w:tc>
      </w:tr>
    </w:tbl>
    <w:p>
      <w:pPr>
        <w:pStyle w:val="Normal"/>
        <w:rPr/>
      </w:pPr>
      <w:r>
        <w:rPr/>
      </w:r>
    </w:p>
    <w:p>
      <w:pPr>
        <w:pStyle w:val="Normal"/>
        <w:rPr/>
      </w:pPr>
      <w:r>
        <w:rPr/>
      </w:r>
    </w:p>
    <w:p>
      <w:pPr>
        <w:pStyle w:val="Normal"/>
        <w:rPr/>
      </w:pPr>
      <w:r>
        <w:rPr/>
      </w:r>
    </w:p>
    <w:p>
      <w:pPr>
        <w:pStyle w:val="Normal"/>
        <w:rPr/>
      </w:pPr>
      <w:r>
        <w:rPr/>
      </w:r>
      <w:r>
        <w:br w:type="page"/>
      </w:r>
    </w:p>
    <w:p>
      <w:pPr>
        <w:pStyle w:val="Normal"/>
        <w:ind w:firstLine="720" w:start="1440" w:end="0"/>
        <w:rPr>
          <w:sz w:val="40"/>
        </w:rPr>
      </w:pPr>
      <w:r>
        <w:rPr>
          <w:sz w:val="40"/>
        </w:rPr>
        <w:t>University of Houston</w:t>
      </w:r>
    </w:p>
    <w:p>
      <w:pPr>
        <w:pStyle w:val="Normal"/>
        <w:ind w:firstLine="720" w:start="1440" w:end="0"/>
        <w:rPr/>
      </w:pPr>
      <w:r>
        <w:rPr>
          <w:sz w:val="40"/>
        </w:rPr>
        <w:t>C.T. Bauer College of Business</w:t>
      </w:r>
      <w:r>
        <w:rPr/>
        <w:tab/>
      </w:r>
    </w:p>
    <w:p>
      <w:pPr>
        <w:pStyle w:val="Normal"/>
        <w:rPr/>
      </w:pPr>
      <w:r>
        <w:rPr/>
      </w:r>
    </w:p>
    <w:p>
      <w:pPr>
        <w:pStyle w:val="Normal"/>
        <w:ind w:firstLine="720" w:start="1440" w:end="0"/>
        <w:rPr>
          <w:b/>
          <w:bCs/>
          <w:sz w:val="36"/>
        </w:rPr>
      </w:pPr>
      <w:r>
        <w:rPr>
          <w:b/>
          <w:bCs/>
          <w:sz w:val="36"/>
        </w:rPr>
        <w:t>Energy Markets Institute</w:t>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start="1440" w:end="0"/>
        <w:rPr>
          <w:b/>
          <w:bCs/>
          <w:sz w:val="36"/>
        </w:rPr>
      </w:pPr>
      <w:r>
        <w:rPr>
          <w:b/>
          <w:bCs/>
          <w:sz w:val="36"/>
        </w:rPr>
        <w:t>Resource Requirements</w:t>
      </w:r>
    </w:p>
    <w:p>
      <w:pPr>
        <w:pStyle w:val="Normal"/>
        <w:ind w:firstLine="720" w:start="1440" w:end="0"/>
        <w:rPr>
          <w:b/>
          <w:bCs/>
          <w:sz w:val="36"/>
        </w:rPr>
      </w:pPr>
      <w:r>
        <w:rPr>
          <w:b/>
          <w:bCs/>
          <w:sz w:val="36"/>
        </w:rPr>
      </w:r>
    </w:p>
    <w:p>
      <w:pPr>
        <w:pStyle w:val="Normal"/>
        <w:rPr>
          <w:b/>
          <w:bCs/>
          <w:sz w:val="36"/>
        </w:rPr>
      </w:pPr>
      <w:r>
        <w:rPr>
          <w:b/>
          <w:bCs/>
          <w:sz w:val="36"/>
        </w:rPr>
      </w:r>
    </w:p>
    <w:p>
      <w:pPr>
        <w:pStyle w:val="Normal"/>
        <w:rPr>
          <w:b/>
          <w:bCs/>
          <w:sz w:val="32"/>
        </w:rPr>
      </w:pPr>
      <w:r>
        <w:rPr>
          <w:b/>
          <w:bCs/>
          <w:sz w:val="32"/>
        </w:rPr>
      </w:r>
    </w:p>
    <w:p>
      <w:pPr>
        <w:pStyle w:val="Normal"/>
        <w:numPr>
          <w:ilvl w:val="0"/>
          <w:numId w:val="3"/>
        </w:numPr>
        <w:rPr>
          <w:b/>
          <w:bCs/>
          <w:sz w:val="32"/>
        </w:rPr>
      </w:pPr>
      <w:r>
        <w:rPr>
          <w:b/>
          <w:bCs/>
          <w:sz w:val="32"/>
        </w:rPr>
        <w:t>People and Human Resource Requirements</w:t>
      </w:r>
    </w:p>
    <w:p>
      <w:pPr>
        <w:pStyle w:val="Normal"/>
        <w:numPr>
          <w:ilvl w:val="0"/>
          <w:numId w:val="3"/>
        </w:numPr>
        <w:rPr>
          <w:b/>
          <w:bCs/>
          <w:sz w:val="32"/>
        </w:rPr>
      </w:pPr>
      <w:r>
        <w:rPr>
          <w:b/>
          <w:bCs/>
          <w:sz w:val="32"/>
        </w:rPr>
        <w:t>Resources for Scholarships &amp; Internships</w:t>
      </w:r>
    </w:p>
    <w:p>
      <w:pPr>
        <w:pStyle w:val="Normal"/>
        <w:numPr>
          <w:ilvl w:val="0"/>
          <w:numId w:val="3"/>
        </w:numPr>
        <w:rPr>
          <w:b/>
          <w:bCs/>
          <w:sz w:val="32"/>
        </w:rPr>
      </w:pPr>
      <w:r>
        <w:rPr>
          <w:b/>
          <w:bCs/>
          <w:sz w:val="32"/>
        </w:rPr>
        <w:t>Trading Room</w:t>
      </w:r>
    </w:p>
    <w:p>
      <w:pPr>
        <w:pStyle w:val="Normal"/>
        <w:numPr>
          <w:ilvl w:val="0"/>
          <w:numId w:val="3"/>
        </w:numPr>
        <w:rPr>
          <w:b/>
          <w:bCs/>
          <w:sz w:val="32"/>
        </w:rPr>
      </w:pPr>
      <w:r>
        <w:rPr>
          <w:b/>
          <w:bCs/>
          <w:sz w:val="32"/>
        </w:rPr>
        <w:t>Research Funding</w:t>
      </w:r>
    </w:p>
    <w:p>
      <w:pPr>
        <w:pStyle w:val="Normal"/>
        <w:numPr>
          <w:ilvl w:val="0"/>
          <w:numId w:val="3"/>
        </w:numPr>
        <w:rPr>
          <w:b/>
          <w:bCs/>
          <w:sz w:val="36"/>
        </w:rPr>
      </w:pPr>
      <w:r>
        <w:rPr>
          <w:b/>
          <w:bCs/>
          <w:sz w:val="32"/>
        </w:rPr>
        <w:t>Operational Funds for Institute Activities</w:t>
      </w:r>
    </w:p>
    <w:p>
      <w:pPr>
        <w:pStyle w:val="Normal"/>
        <w:rPr>
          <w:b/>
          <w:bCs/>
          <w:sz w:val="36"/>
        </w:rPr>
      </w:pPr>
      <w:r>
        <w:rPr>
          <w:b/>
          <w:bCs/>
          <w:sz w:val="36"/>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t>I. People and Human Resource Requirements</w:t>
      </w:r>
    </w:p>
    <w:p>
      <w:pPr>
        <w:pStyle w:val="Normal"/>
        <w:rPr>
          <w:b/>
          <w:bCs/>
          <w:sz w:val="32"/>
        </w:rPr>
      </w:pPr>
      <w:r>
        <w:rPr>
          <w:b/>
          <w:bCs/>
          <w:sz w:val="32"/>
        </w:rPr>
      </w:r>
    </w:p>
    <w:p>
      <w:pPr>
        <w:pStyle w:val="Normal"/>
        <w:rPr/>
      </w:pPr>
      <w:r>
        <w:rPr>
          <w:b/>
          <w:bCs/>
          <w:sz w:val="32"/>
        </w:rPr>
        <w:tab/>
      </w:r>
      <w:r>
        <w:rPr>
          <w:b/>
          <w:bCs/>
          <w:sz w:val="28"/>
        </w:rPr>
        <w:t>Endowed Chairs and Professorships</w:t>
      </w:r>
    </w:p>
    <w:p>
      <w:pPr>
        <w:pStyle w:val="Normal"/>
        <w:rPr>
          <w:b/>
          <w:bCs/>
          <w:sz w:val="28"/>
        </w:rPr>
      </w:pPr>
      <w:r>
        <w:rPr>
          <w:b/>
          <w:bCs/>
          <w:sz w:val="28"/>
        </w:rPr>
      </w:r>
    </w:p>
    <w:p>
      <w:pPr>
        <w:pStyle w:val="Normal"/>
        <w:rPr/>
      </w:pPr>
      <w:r>
        <w:rPr/>
        <w:t>The primary resource requirements here are to allow EMI to recruit top-flight faculty specializing in energy markets, finance, and related areas. There are in fact very few  researchers or faculty who combine the expertise in finance, economics, stochastic processes, and energy markets that is required to provide intellectual leadership to the Institute. Such high-profile faculty are highly valued in their current positions, and a major financial inducement would be required to attract them to Houston.  We envisage that in the steady state at least two endowed chairs ($300,000 annual cost per chair) and an  endowed professorship ($150,000 annual cost per year) would be required to recruit the caliber of faculty consistent with the ambitions of the Institute.</w:t>
      </w:r>
    </w:p>
    <w:p>
      <w:pPr>
        <w:pStyle w:val="Normal"/>
        <w:rPr>
          <w:b/>
          <w:bCs/>
          <w:sz w:val="28"/>
        </w:rPr>
      </w:pPr>
      <w:r>
        <w:rPr>
          <w:b/>
          <w:bCs/>
          <w:sz w:val="28"/>
        </w:rPr>
      </w:r>
    </w:p>
    <w:p>
      <w:pPr>
        <w:pStyle w:val="Normal"/>
        <w:rPr>
          <w:b/>
          <w:bCs/>
          <w:sz w:val="28"/>
        </w:rPr>
      </w:pPr>
      <w:r>
        <w:rPr>
          <w:b/>
          <w:bCs/>
          <w:sz w:val="28"/>
        </w:rPr>
        <w:t>Visiting Faculty, Researchers, and Industry Leaders</w:t>
      </w:r>
    </w:p>
    <w:p>
      <w:pPr>
        <w:pStyle w:val="Normal"/>
        <w:rPr>
          <w:b/>
          <w:bCs/>
          <w:sz w:val="28"/>
        </w:rPr>
      </w:pPr>
      <w:r>
        <w:rPr>
          <w:b/>
          <w:bCs/>
          <w:sz w:val="28"/>
        </w:rPr>
      </w:r>
    </w:p>
    <w:p>
      <w:pPr>
        <w:pStyle w:val="Normal"/>
        <w:rPr/>
      </w:pPr>
      <w:r>
        <w:rPr/>
        <w:t>The EMI would also require resources to fund visiting professorships, research fellowships, and a rotating series of distinguished executives to staff the various educational, training, and research programs.  Annual expenditures of $270,000 would be required for this purpose (visiting faculty $150,000, 2 loaned executives $60,000, 2 Ph.D. students $60,000).  Although, a portion of these expenditure would eventually be funded from the revenue streams of the Institute, some special sponsorships would also be required to smoothly operate this crucial aspect of the Institute.</w:t>
      </w:r>
    </w:p>
    <w:p>
      <w:pPr>
        <w:pStyle w:val="Normal"/>
        <w:rPr/>
      </w:pPr>
      <w:r>
        <w:rPr/>
      </w:r>
    </w:p>
    <w:p>
      <w:pPr>
        <w:pStyle w:val="Normal"/>
        <w:rPr>
          <w:b/>
          <w:bCs/>
          <w:sz w:val="28"/>
        </w:rPr>
      </w:pPr>
      <w:r>
        <w:rPr>
          <w:b/>
          <w:bCs/>
          <w:sz w:val="28"/>
        </w:rPr>
        <w:t>Administrative Staff</w:t>
      </w:r>
    </w:p>
    <w:p>
      <w:pPr>
        <w:pStyle w:val="Normal"/>
        <w:rPr>
          <w:b/>
          <w:bCs/>
          <w:sz w:val="28"/>
        </w:rPr>
      </w:pPr>
      <w:r>
        <w:rPr>
          <w:b/>
          <w:bCs/>
          <w:sz w:val="28"/>
        </w:rPr>
      </w:r>
    </w:p>
    <w:p>
      <w:pPr>
        <w:pStyle w:val="Normal"/>
        <w:rPr/>
      </w:pPr>
      <w:r>
        <w:rPr/>
        <w:t>At least two full time staff members will be required to administer the various programs of the Institute. Annual expenditures of (at least) $80,000 would be required to fund these positions in the steady state.</w:t>
      </w:r>
    </w:p>
    <w:p>
      <w:pPr>
        <w:pStyle w:val="Normal"/>
        <w:rPr>
          <w:b/>
          <w:bCs/>
          <w:sz w:val="32"/>
        </w:rPr>
      </w:pPr>
      <w:r>
        <w:rPr>
          <w:b/>
          <w:bCs/>
          <w:sz w:val="32"/>
        </w:rPr>
      </w:r>
    </w:p>
    <w:p>
      <w:pPr>
        <w:pStyle w:val="Heading8"/>
        <w:numPr>
          <w:ilvl w:val="0"/>
          <w:numId w:val="0"/>
        </w:numPr>
        <w:ind w:hanging="0" w:start="0"/>
        <w:rPr>
          <w:b w:val="false"/>
          <w:bCs w:val="false"/>
          <w:sz w:val="32"/>
        </w:rPr>
      </w:pPr>
      <w:r>
        <w:rPr>
          <w:b w:val="false"/>
          <w:bCs w:val="false"/>
          <w:sz w:val="32"/>
        </w:rPr>
      </w:r>
    </w:p>
    <w:p>
      <w:pPr>
        <w:pStyle w:val="Heading8"/>
        <w:numPr>
          <w:ilvl w:val="0"/>
          <w:numId w:val="0"/>
        </w:numPr>
        <w:ind w:hanging="0" w:start="0"/>
        <w:rPr/>
      </w:pPr>
      <w:r>
        <w:rPr/>
        <w:t xml:space="preserve">II. Scholarships </w:t>
      </w:r>
    </w:p>
    <w:p>
      <w:pPr>
        <w:pStyle w:val="Normal"/>
        <w:rPr>
          <w:b/>
          <w:bCs/>
          <w:sz w:val="32"/>
        </w:rPr>
      </w:pPr>
      <w:r>
        <w:rPr>
          <w:b/>
          <w:bCs/>
          <w:sz w:val="32"/>
        </w:rPr>
      </w:r>
    </w:p>
    <w:p>
      <w:pPr>
        <w:pStyle w:val="Normal"/>
        <w:rPr/>
      </w:pPr>
      <w:r>
        <w:rPr/>
        <w:t xml:space="preserve">The long-term prominence and reputation of EMI will depend on its ability to attract students of the highest caliber, internationally.  It is a fact of life that such students will have attractive alternative opportunities.  A strong scholarship program is essential for EMI to attract the highest caliber students to the energy industry, especially at the undergraduate level.  In the steady state, there will be 20 scholarship holders, with an average annual scholarship of $5000, requiring annual expenditures of $100,000.  </w:t>
      </w:r>
    </w:p>
    <w:p>
      <w:pPr>
        <w:pStyle w:val="Normal"/>
        <w:rPr/>
      </w:pPr>
      <w:r>
        <w:rPr/>
      </w:r>
    </w:p>
    <w:p>
      <w:pPr>
        <w:pStyle w:val="Normal"/>
        <w:rPr>
          <w:b/>
          <w:bCs/>
          <w:sz w:val="32"/>
        </w:rPr>
      </w:pPr>
      <w:r>
        <w:rPr>
          <w:b/>
          <w:bCs/>
          <w:sz w:val="32"/>
        </w:rPr>
      </w:r>
    </w:p>
    <w:p>
      <w:pPr>
        <w:pStyle w:val="Normal"/>
        <w:rPr>
          <w:b/>
          <w:bCs/>
          <w:sz w:val="32"/>
        </w:rPr>
      </w:pPr>
      <w:r>
        <w:rPr>
          <w:b/>
          <w:bCs/>
          <w:sz w:val="32"/>
        </w:rPr>
        <w:t>III. Trading Room</w:t>
      </w:r>
    </w:p>
    <w:p>
      <w:pPr>
        <w:pStyle w:val="Normal"/>
        <w:rPr>
          <w:b/>
          <w:bCs/>
          <w:sz w:val="32"/>
        </w:rPr>
      </w:pPr>
      <w:r>
        <w:rPr>
          <w:b/>
          <w:bCs/>
          <w:sz w:val="32"/>
        </w:rPr>
      </w:r>
    </w:p>
    <w:p>
      <w:pPr>
        <w:pStyle w:val="Normal"/>
        <w:rPr/>
      </w:pPr>
      <w:r>
        <w:rPr/>
        <w:t>Building a state-of-the-technology energy trading room is a major project.  Based on our recent experience with building the excellent AIM Center for Investment Management, we envisage that $1 million would be required to construct this facility, and a $4 million endowment would be required to provide funds for operation ($200,000 per year).</w:t>
      </w:r>
    </w:p>
    <w:p>
      <w:pPr>
        <w:pStyle w:val="Normal"/>
        <w:rPr/>
      </w:pPr>
      <w:r>
        <w:rPr/>
      </w:r>
    </w:p>
    <w:p>
      <w:pPr>
        <w:pStyle w:val="Normal"/>
        <w:rPr>
          <w:b/>
          <w:bCs/>
          <w:sz w:val="32"/>
        </w:rPr>
      </w:pPr>
      <w:r>
        <w:rPr>
          <w:b/>
          <w:bCs/>
          <w:sz w:val="32"/>
        </w:rPr>
      </w:r>
    </w:p>
    <w:p>
      <w:pPr>
        <w:pStyle w:val="Normal"/>
        <w:rPr>
          <w:b/>
          <w:bCs/>
          <w:sz w:val="32"/>
        </w:rPr>
      </w:pPr>
      <w:r>
        <w:rPr>
          <w:b/>
          <w:bCs/>
          <w:sz w:val="32"/>
        </w:rPr>
        <w:t>IV. Research Center Funding</w:t>
      </w:r>
    </w:p>
    <w:p>
      <w:pPr>
        <w:pStyle w:val="Normal"/>
        <w:rPr>
          <w:b/>
          <w:bCs/>
          <w:sz w:val="32"/>
        </w:rPr>
      </w:pPr>
      <w:r>
        <w:rPr>
          <w:b/>
          <w:bCs/>
          <w:sz w:val="32"/>
        </w:rPr>
      </w:r>
    </w:p>
    <w:p>
      <w:pPr>
        <w:pStyle w:val="Normal"/>
        <w:rPr/>
      </w:pPr>
      <w:r>
        <w:rPr/>
        <w:t xml:space="preserve">The intellectual vitality of EMI will be based on a vigorous research program where the Institute and affiliated faculty and researchers work with the consortium members to address challenging problems for the industry.  We envisage joint research projects, as well as research funded partly by the consortium members. </w:t>
      </w:r>
    </w:p>
    <w:p>
      <w:pPr>
        <w:pStyle w:val="Normal"/>
        <w:rPr>
          <w:b/>
          <w:bCs/>
          <w:sz w:val="32"/>
        </w:rPr>
      </w:pPr>
      <w:r>
        <w:rPr>
          <w:b/>
          <w:bCs/>
          <w:sz w:val="32"/>
        </w:rPr>
        <w:t xml:space="preserve"> </w:t>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6"/>
        </w:rPr>
      </w:pPr>
      <w:r>
        <w:rPr>
          <w:b/>
          <w:bCs/>
          <w:sz w:val="32"/>
        </w:rPr>
        <w:t>V.  Operational Funds for Institute Activities</w:t>
      </w:r>
    </w:p>
    <w:p>
      <w:pPr>
        <w:pStyle w:val="Normal"/>
        <w:rPr>
          <w:b/>
          <w:bCs/>
          <w:sz w:val="36"/>
        </w:rPr>
      </w:pPr>
      <w:r>
        <w:rPr>
          <w:b/>
          <w:bCs/>
          <w:sz w:val="36"/>
        </w:rPr>
      </w:r>
    </w:p>
    <w:p>
      <w:pPr>
        <w:pStyle w:val="Normal"/>
        <w:rPr/>
      </w:pPr>
      <w:r>
        <w:rPr/>
        <w:t>Operational funds are required to take care of on going expenses in Institute activities. For example, the expenses incurred in the administration of the industry seminars and forums program.  We envisage that annual expenditure of $50,000 will be required for this purpose.</w:t>
      </w:r>
    </w:p>
    <w:p>
      <w:pPr>
        <w:pStyle w:val="Normal"/>
        <w:rPr/>
      </w:pPr>
      <w:r>
        <w:rPr/>
      </w:r>
    </w:p>
    <w:p>
      <w:pPr>
        <w:pStyle w:val="Normal"/>
        <w:rPr/>
      </w:pPr>
      <w:r>
        <w:rPr/>
      </w:r>
    </w:p>
    <w:p>
      <w:pPr>
        <w:pStyle w:val="Normal"/>
        <w:rPr>
          <w:b/>
          <w:bCs/>
          <w:sz w:val="32"/>
        </w:rPr>
      </w:pPr>
      <w:r>
        <w:rPr>
          <w:b/>
          <w:bCs/>
          <w:sz w:val="32"/>
        </w:rPr>
      </w:r>
      <w:r>
        <w:br w:type="page"/>
      </w:r>
    </w:p>
    <w:p>
      <w:pPr>
        <w:pStyle w:val="Normal"/>
        <w:ind w:firstLine="720" w:start="1440" w:end="0"/>
        <w:rPr>
          <w:sz w:val="40"/>
        </w:rPr>
      </w:pPr>
      <w:r>
        <w:rPr>
          <w:sz w:val="40"/>
        </w:rPr>
        <w:t>University of Houston</w:t>
      </w:r>
    </w:p>
    <w:p>
      <w:pPr>
        <w:pStyle w:val="Normal"/>
        <w:ind w:firstLine="720" w:start="1440" w:end="0"/>
        <w:rPr/>
      </w:pPr>
      <w:r>
        <w:rPr>
          <w:sz w:val="40"/>
        </w:rPr>
        <w:t>C.T. Bauer College of Business</w:t>
      </w:r>
      <w:r>
        <w:rPr/>
        <w:tab/>
      </w:r>
    </w:p>
    <w:p>
      <w:pPr>
        <w:pStyle w:val="Normal"/>
        <w:rPr/>
      </w:pPr>
      <w:r>
        <w:rPr/>
      </w:r>
    </w:p>
    <w:p>
      <w:pPr>
        <w:pStyle w:val="Normal"/>
        <w:rPr/>
      </w:pPr>
      <w:r>
        <w:rPr/>
      </w:r>
    </w:p>
    <w:p>
      <w:pPr>
        <w:pStyle w:val="Normal"/>
        <w:ind w:firstLine="720" w:start="1440" w:end="0"/>
        <w:rPr>
          <w:b/>
          <w:bCs/>
          <w:sz w:val="36"/>
        </w:rPr>
      </w:pPr>
      <w:r>
        <w:rPr>
          <w:b/>
          <w:bCs/>
          <w:sz w:val="36"/>
        </w:rPr>
        <w:t>Energy Markets Institute</w:t>
      </w:r>
    </w:p>
    <w:p>
      <w:pPr>
        <w:pStyle w:val="Normal"/>
        <w:rPr>
          <w:b/>
          <w:bCs/>
          <w:sz w:val="36"/>
        </w:rPr>
      </w:pPr>
      <w:r>
        <w:rPr>
          <w:b/>
          <w:bCs/>
          <w:sz w:val="36"/>
        </w:rPr>
      </w:r>
    </w:p>
    <w:p>
      <w:pPr>
        <w:pStyle w:val="Normal"/>
        <w:rPr>
          <w:b/>
          <w:bCs/>
        </w:rPr>
      </w:pPr>
      <w:r>
        <w:rPr>
          <w:b/>
          <w:bCs/>
        </w:rPr>
      </w:r>
    </w:p>
    <w:p>
      <w:pPr>
        <w:pStyle w:val="Heading1"/>
        <w:ind w:start="1440" w:end="0"/>
        <w:rPr>
          <w:rFonts w:ascii="Times New Roman" w:hAnsi="Times New Roman" w:cs="Times New Roman"/>
          <w:sz w:val="36"/>
        </w:rPr>
      </w:pPr>
      <w:r>
        <w:rPr>
          <w:rFonts w:cs="Times New Roman" w:ascii="Times New Roman" w:hAnsi="Times New Roman"/>
          <w:sz w:val="36"/>
        </w:rPr>
        <w:t>Marketing Plan</w:t>
      </w:r>
    </w:p>
    <w:p>
      <w:pPr>
        <w:pStyle w:val="Normal"/>
        <w:rPr>
          <w:rFonts w:ascii="Times New Roman" w:hAnsi="Times New Roman" w:cs="Times New Roman"/>
          <w:sz w:val="36"/>
        </w:rPr>
      </w:pPr>
      <w:r>
        <w:rPr>
          <w:rFonts w:cs="Times New Roman"/>
          <w:sz w:val="36"/>
        </w:rPr>
      </w:r>
    </w:p>
    <w:p>
      <w:pPr>
        <w:pStyle w:val="Normal"/>
        <w:rPr/>
      </w:pPr>
      <w:r>
        <w:rPr/>
      </w:r>
    </w:p>
    <w:p>
      <w:pPr>
        <w:pStyle w:val="Normal"/>
        <w:rPr/>
      </w:pPr>
      <w:r>
        <w:rPr/>
      </w:r>
    </w:p>
    <w:p>
      <w:pPr>
        <w:pStyle w:val="Heading2"/>
        <w:numPr>
          <w:ilvl w:val="0"/>
          <w:numId w:val="0"/>
        </w:numPr>
        <w:ind w:hanging="0" w:start="720" w:end="0"/>
        <w:rPr>
          <w:b/>
          <w:bCs/>
        </w:rPr>
      </w:pPr>
      <w:r>
        <w:rPr>
          <w:b/>
          <w:bCs/>
        </w:rPr>
        <w:t>I. Target Market</w:t>
      </w:r>
    </w:p>
    <w:p>
      <w:pPr>
        <w:pStyle w:val="Normal"/>
        <w:rPr>
          <w:b/>
          <w:bCs/>
        </w:rPr>
      </w:pPr>
      <w:r>
        <w:rPr>
          <w:b/>
          <w:bCs/>
        </w:rPr>
      </w:r>
    </w:p>
    <w:p>
      <w:pPr>
        <w:pStyle w:val="Normal"/>
        <w:rPr/>
      </w:pPr>
      <w:r>
        <w:rPr/>
        <w:t xml:space="preserve">The Energy Market Institute’s primary target is Houston, the Energy Capital of the world,  resting on the fertile oil &amp; gas fields of the Gulf of Mexico, and with its expansive refinery &amp; petrochemical complexes.  Not surprisingly, the super major oil &amp; gas companies like Exxon/Mobil, Royal Dutch Shell, BP, Chevron/Texaco all have significant employees and facilities in the greater Houston area.  Beyond these mega companies, head offices for many majors/mid-size oil &amp; gas companies (e.g., Conoco, Marathon, Burlington Resources, to name a few) plus a multitude of independents are centered in Houston. Besides traditional oil &amp; gas companies, the trendsetters and change agents in the Energy Industry coupling oil &amp; gas commodities with utility markets such as Enron, Duke Power, Dynergy, and Reliant make Houston their home. As one would expect, this has brought in a number of service companies to support the Houston energy metropolis with the likes of Halliburton, Schlumberger, and so on.  All the major consulting and accounting organizations have their core energy practices based in Houston and the list goes on.  </w:t>
      </w:r>
    </w:p>
    <w:p>
      <w:pPr>
        <w:pStyle w:val="Normal"/>
        <w:rPr/>
      </w:pPr>
      <w:r>
        <w:rPr/>
      </w:r>
    </w:p>
    <w:p>
      <w:pPr>
        <w:pStyle w:val="Normal"/>
        <w:ind w:firstLine="720" w:end="0"/>
        <w:rPr/>
      </w:pPr>
      <w:r>
        <w:rPr/>
        <w:t>All told, the number of people associated with the Energy industry in the greater Houston area is in six figures.  Within this broad market opportunity, a key target zone estimated at 10,000 (at least) are those business and technical professionals who seek further education at the MBA level or for specialized courses.</w:t>
      </w:r>
    </w:p>
    <w:p>
      <w:pPr>
        <w:pStyle w:val="Normal"/>
        <w:ind w:firstLine="720" w:end="0"/>
        <w:rPr/>
      </w:pPr>
      <w:r>
        <w:rPr/>
        <w:t xml:space="preserve"> </w:t>
      </w:r>
    </w:p>
    <w:p>
      <w:pPr>
        <w:pStyle w:val="Normal"/>
        <w:ind w:firstLine="720" w:end="0"/>
        <w:rPr/>
      </w:pPr>
      <w:r>
        <w:rPr/>
        <w:t xml:space="preserve"> </w:t>
      </w:r>
      <w:r>
        <w:rPr/>
        <w:t>A second primary target focuses on the energy finance specialist sector which has an estimated need of 2500 over the next 5 to 10 years.  This energy finance focus couples well with the plan for an energy trading center and related trading courses.  Another target market is the out-sourcing of in-house training courses. Beyond training, there are various forums to network the energy industry within Houston but none would have the breadth or objective platform of C. T. Bauer College of Business seminars and forums, which should provide an attractive margin business.  Addressing the energy customer’s needs beyond education and more into specific complex business problems provides another attractive market for research projects.  These latter areas all ride on the back of being able to provide an energy education program.  With the University of Houston being the only real provider of an urban education on a mass scale to the Houston market, it is competitively ideally suited to pursue this huge energy target opportunity.</w:t>
      </w:r>
    </w:p>
    <w:p>
      <w:pPr>
        <w:pStyle w:val="Normal"/>
        <w:rPr/>
      </w:pPr>
      <w:r>
        <w:rPr/>
      </w:r>
    </w:p>
    <w:p>
      <w:pPr>
        <w:pStyle w:val="Normal"/>
        <w:ind w:firstLine="720" w:end="0"/>
        <w:rPr/>
      </w:pPr>
      <w:r>
        <w:rPr/>
        <w:t xml:space="preserve">With Houston as a core platform, there will be a magnetic force around the world to draw students and activities to the Energy Markets Institute.  Energy is truly an international business with terrific scale around the world.  Just oil &amp; gas alone is estimated to bring in revenues of hundreds of billions of dollars. Over time, the Energy Markets Institute should become world renowned with relationships and brand recognition in Europe, Mid-East, Far East, Latin America and so forth. Worldwide, a conservative estimate of the number of people in the Energy industry is one million. </w:t>
      </w:r>
    </w:p>
    <w:p>
      <w:pPr>
        <w:pStyle w:val="Normal"/>
        <w:rPr/>
      </w:pPr>
      <w:r>
        <w:rPr/>
      </w:r>
    </w:p>
    <w:p>
      <w:pPr>
        <w:pStyle w:val="Normal"/>
        <w:rPr/>
      </w:pPr>
      <w:r>
        <w:rPr/>
      </w:r>
    </w:p>
    <w:p>
      <w:pPr>
        <w:pStyle w:val="Normal"/>
        <w:rPr>
          <w:b/>
          <w:bCs/>
          <w:sz w:val="28"/>
        </w:rPr>
      </w:pPr>
      <w:r>
        <w:rPr>
          <w:b/>
          <w:bCs/>
          <w:sz w:val="28"/>
        </w:rPr>
        <w:t>II. Revenue Opportunities</w:t>
      </w:r>
    </w:p>
    <w:p>
      <w:pPr>
        <w:pStyle w:val="Normal"/>
        <w:rPr>
          <w:b/>
          <w:bCs/>
          <w:sz w:val="28"/>
        </w:rPr>
      </w:pPr>
      <w:r>
        <w:rPr>
          <w:b/>
          <w:bCs/>
          <w:sz w:val="28"/>
        </w:rPr>
      </w:r>
    </w:p>
    <w:p>
      <w:pPr>
        <w:pStyle w:val="Normal"/>
        <w:rPr/>
      </w:pPr>
      <w:r>
        <w:rPr/>
        <w:t xml:space="preserve">The market concept for EMI is a value-for-money proposition, coupled with an engaged, networked, energy community.  A key vehicle to accomplish this linkage is </w:t>
      </w:r>
      <w:r>
        <w:rPr>
          <w:b/>
          <w:bCs/>
        </w:rPr>
        <w:t>consortium membership</w:t>
      </w:r>
      <w:r>
        <w:rPr/>
        <w:t>: a one-time contribution of $10,000 for becoming a member of EMI’s  consortium companies and institutions.  The consortium membership provides access to the activities of the institute, and an opportunity to influence the policies and direction of the Institute.</w:t>
      </w:r>
    </w:p>
    <w:p>
      <w:pPr>
        <w:pStyle w:val="Normal"/>
        <w:rPr/>
      </w:pPr>
      <w:r>
        <w:rPr/>
      </w:r>
    </w:p>
    <w:p>
      <w:pPr>
        <w:pStyle w:val="Footer"/>
        <w:tabs>
          <w:tab w:val="clear" w:pos="4320"/>
          <w:tab w:val="clear" w:pos="8640"/>
        </w:tabs>
        <w:rPr/>
      </w:pPr>
      <w:r>
        <w:rPr/>
        <w:tab/>
        <w:t xml:space="preserve"> Consortium membership can be at four levels, with the annual fees as follows: </w:t>
      </w:r>
    </w:p>
    <w:p>
      <w:pPr>
        <w:pStyle w:val="Footer"/>
        <w:tabs>
          <w:tab w:val="clear" w:pos="4320"/>
          <w:tab w:val="clear" w:pos="8640"/>
        </w:tabs>
        <w:rPr/>
      </w:pPr>
      <w:r>
        <w:rPr/>
      </w:r>
    </w:p>
    <w:p>
      <w:pPr>
        <w:pStyle w:val="Normal"/>
        <w:rPr/>
      </w:pPr>
      <w:r>
        <w:rPr/>
        <w:t xml:space="preserve">              </w:t>
      </w:r>
      <w:r>
        <w:rPr/>
        <w:t>Platinum Membership                                   $50,000 and above.</w:t>
      </w:r>
    </w:p>
    <w:p>
      <w:pPr>
        <w:pStyle w:val="Normal"/>
        <w:rPr/>
      </w:pPr>
      <w:r>
        <w:rPr/>
        <w:t xml:space="preserve">              </w:t>
      </w:r>
      <w:r>
        <w:rPr/>
        <w:t>Gold Membership                                          $25,000 and above.</w:t>
      </w:r>
    </w:p>
    <w:p>
      <w:pPr>
        <w:pStyle w:val="Normal"/>
        <w:rPr/>
      </w:pPr>
      <w:r>
        <w:rPr/>
        <w:t xml:space="preserve">              </w:t>
      </w:r>
      <w:r>
        <w:rPr/>
        <w:t>Silver Membership                                         $10,000 and above.</w:t>
      </w:r>
    </w:p>
    <w:p>
      <w:pPr>
        <w:pStyle w:val="Normal"/>
        <w:rPr/>
      </w:pPr>
      <w:r>
        <w:rPr/>
        <w:t xml:space="preserve">              </w:t>
      </w:r>
      <w:r>
        <w:rPr/>
        <w:t>Bronze Membership                                       $ 5,000 and above.</w:t>
      </w:r>
    </w:p>
    <w:p>
      <w:pPr>
        <w:pStyle w:val="Normal"/>
        <w:rPr/>
      </w:pPr>
      <w:r>
        <w:rPr/>
      </w:r>
    </w:p>
    <w:p>
      <w:pPr>
        <w:pStyle w:val="Normal"/>
        <w:rPr/>
      </w:pPr>
      <w:r>
        <w:rPr/>
      </w:r>
    </w:p>
    <w:p>
      <w:pPr>
        <w:pStyle w:val="Normal"/>
        <w:rPr/>
      </w:pPr>
      <w:r>
        <w:rPr/>
        <w:t xml:space="preserve">Depending upon the corporate membership level, there would be access to different sponsored events of the institute in terms of forums, seminars, and mini-training sessions.  The level of membership would also dictate the number of attendees at these sessions.  The annual fee can be packaged in various forms; for example, as a combination of scholarship fund contributions and student commitments to the certifications and advanced programs. </w:t>
      </w:r>
    </w:p>
    <w:p>
      <w:pPr>
        <w:pStyle w:val="Normal"/>
        <w:rPr/>
      </w:pPr>
      <w:r>
        <w:rPr/>
      </w:r>
    </w:p>
    <w:p>
      <w:pPr>
        <w:pStyle w:val="Normal"/>
        <w:ind w:firstLine="720" w:end="0"/>
        <w:rPr/>
      </w:pPr>
      <w:r>
        <w:rPr/>
        <w:t>Student fees and tuition represent a second category of revenue generation.  The normal U of H tuition would apply for the first four years of the BBA in Energy Finance.  The Certificate Courses in Energy Finance for the MS and MBA would be offered at an additional fee of  $ 7500.  On a stand-alone basis the Energy Finance certificate would be offered at a charge of $ 10,000.  Specialized courses and outsourcing of in-house training would be on an agreed basis with the Energy customer.  One of the key ingredients to success of the Energy Market Institute would be a commitment by key Energy companies to provide a certain number of students into the Energy Finance Certificate program.  Consortium members would receive a discount on the stand alone certificate fee to $7500.  As noted above, this student commitment and sponsorship can be counted as part of the annual consortium fee.</w:t>
      </w:r>
      <w:r>
        <w:rPr>
          <w:rStyle w:val="FootnoteCharacters"/>
          <w:rStyle w:val="FootnoteReference"/>
        </w:rPr>
        <w:footnoteReference w:id="3"/>
      </w:r>
      <w:r>
        <w:rPr/>
        <w:t xml:space="preserve"> </w:t>
      </w:r>
    </w:p>
    <w:p>
      <w:pPr>
        <w:pStyle w:val="Normal"/>
        <w:ind w:firstLine="720" w:end="0"/>
        <w:rPr/>
      </w:pPr>
      <w:r>
        <w:rPr/>
      </w:r>
    </w:p>
    <w:p>
      <w:pPr>
        <w:pStyle w:val="Normal"/>
        <w:ind w:firstLine="720" w:end="0"/>
        <w:rPr/>
      </w:pPr>
      <w:r>
        <w:rPr/>
        <w:t>The third category of revenue opportunity would be scholarships provided for students seeking careers in the energy industry.  The target is for 20 scholarships estimated at $5000 per year for undergraduates giving a revenue projection of $100,000.  These scholarships are not only helpful for the student in providing the resources to attend the University, but give the donor access to talented students.  The named scholarship also provides brand recognition for the donor.  Scholarships which sponsored the certificate program would receive credit against the annual consortium fee.</w:t>
      </w:r>
    </w:p>
    <w:p>
      <w:pPr>
        <w:pStyle w:val="Normal"/>
        <w:ind w:firstLine="720" w:end="0"/>
        <w:rPr/>
      </w:pPr>
      <w:r>
        <w:rPr/>
      </w:r>
    </w:p>
    <w:p>
      <w:pPr>
        <w:pStyle w:val="Normal"/>
        <w:ind w:firstLine="720" w:end="0"/>
        <w:rPr/>
      </w:pPr>
      <w:r>
        <w:rPr/>
        <w:t>The fourth category is added value revenue generators.  One type of added value program would be conferences that would have a charge per attendee with a wide range of possible pricing depending on the characteristics of the conference.  Research projects represent another added value area, which would be priced on a negotiated basis.  Many other opportunities could be developed in this area.</w:t>
      </w:r>
    </w:p>
    <w:p>
      <w:pPr>
        <w:pStyle w:val="Normal"/>
        <w:ind w:firstLine="720" w:end="0"/>
        <w:rPr/>
      </w:pPr>
      <w:r>
        <w:rPr/>
      </w:r>
    </w:p>
    <w:p>
      <w:pPr>
        <w:pStyle w:val="Footer"/>
        <w:tabs>
          <w:tab w:val="clear" w:pos="4320"/>
          <w:tab w:val="clear" w:pos="8640"/>
        </w:tabs>
        <w:rPr/>
      </w:pPr>
      <w:r>
        <w:rPr/>
      </w:r>
    </w:p>
    <w:p>
      <w:pPr>
        <w:pStyle w:val="BodyText"/>
        <w:rPr>
          <w:b/>
          <w:bCs/>
          <w:sz w:val="28"/>
        </w:rPr>
      </w:pPr>
      <w:r>
        <w:rPr>
          <w:b/>
          <w:bCs/>
          <w:sz w:val="28"/>
        </w:rPr>
        <w:t>III. Special Sponsorship Opportunities</w:t>
      </w:r>
    </w:p>
    <w:p>
      <w:pPr>
        <w:pStyle w:val="Normal"/>
        <w:rPr>
          <w:b/>
          <w:bCs/>
          <w:sz w:val="32"/>
        </w:rPr>
      </w:pPr>
      <w:r>
        <w:rPr>
          <w:b/>
          <w:bCs/>
          <w:sz w:val="32"/>
        </w:rPr>
      </w:r>
    </w:p>
    <w:p>
      <w:pPr>
        <w:pStyle w:val="Normal"/>
        <w:rPr/>
      </w:pPr>
      <w:r>
        <w:rPr/>
        <w:t xml:space="preserve">Besides these revenue generators, special sponsorships will be key to the ultimate success of the EMI as a world-class center. As also described in the resource requirements section, the naming or special sponsorship opportunities include: </w:t>
      </w:r>
    </w:p>
    <w:p>
      <w:pPr>
        <w:pStyle w:val="Normal"/>
        <w:rPr/>
      </w:pPr>
      <w:r>
        <w:rPr/>
      </w:r>
    </w:p>
    <w:p>
      <w:pPr>
        <w:pStyle w:val="Normal"/>
        <w:rPr/>
      </w:pPr>
      <w:r>
        <w:rPr/>
        <w:tab/>
        <w:tab/>
      </w:r>
    </w:p>
    <w:p>
      <w:pPr>
        <w:pStyle w:val="Normal"/>
        <w:rPr/>
      </w:pPr>
      <w:r>
        <w:rPr/>
        <w:t xml:space="preserve">              </w:t>
      </w:r>
      <w:r>
        <w:rPr/>
        <w:t xml:space="preserve">Energy Trading Center </w:t>
        <w:tab/>
        <w:tab/>
        <w:tab/>
        <w:t xml:space="preserve">                     </w:t>
      </w:r>
    </w:p>
    <w:p>
      <w:pPr>
        <w:pStyle w:val="Normal"/>
        <w:rPr/>
      </w:pPr>
      <w:r>
        <w:rPr/>
        <w:t xml:space="preserve">              </w:t>
      </w:r>
      <w:r>
        <w:rPr/>
        <w:t>Endowed Chairs</w:t>
        <w:tab/>
        <w:tab/>
        <w:tab/>
        <w:t xml:space="preserve">                                   </w:t>
      </w:r>
    </w:p>
    <w:p>
      <w:pPr>
        <w:pStyle w:val="Normal"/>
        <w:rPr/>
      </w:pPr>
      <w:r>
        <w:rPr/>
        <w:t xml:space="preserve">              </w:t>
      </w:r>
      <w:r>
        <w:rPr/>
        <w:t>Endowed Professorships</w:t>
      </w:r>
    </w:p>
    <w:p>
      <w:pPr>
        <w:pStyle w:val="Normal"/>
        <w:rPr/>
      </w:pPr>
      <w:r>
        <w:rPr/>
        <w:tab/>
        <w:t xml:space="preserve">  Specialized Academic Programs                                                     </w:t>
      </w:r>
    </w:p>
    <w:p>
      <w:pPr>
        <w:pStyle w:val="Normal"/>
        <w:rPr/>
      </w:pPr>
      <w:r>
        <w:rPr/>
        <w:t xml:space="preserve">              </w:t>
      </w:r>
      <w:r>
        <w:rPr/>
        <w:t xml:space="preserve">Visiting Faculty and Leaders Endowment  </w:t>
      </w:r>
    </w:p>
    <w:p>
      <w:pPr>
        <w:pStyle w:val="Normal"/>
        <w:rPr/>
      </w:pPr>
      <w:r>
        <w:rPr/>
        <w:tab/>
        <w:t xml:space="preserve">   Seminars, Forums, and Conferences                        </w:t>
      </w:r>
    </w:p>
    <w:p>
      <w:pPr>
        <w:pStyle w:val="Normal"/>
        <w:rPr/>
      </w:pPr>
      <w:r>
        <w:rPr/>
      </w:r>
    </w:p>
    <w:p>
      <w:pPr>
        <w:pStyle w:val="Normal"/>
        <w:rPr/>
      </w:pPr>
      <w:r>
        <w:rPr/>
      </w:r>
    </w:p>
    <w:p>
      <w:pPr>
        <w:pStyle w:val="Normal"/>
        <w:rPr/>
      </w:pPr>
      <w:r>
        <w:rPr/>
      </w:r>
    </w:p>
    <w:p>
      <w:pPr>
        <w:pStyle w:val="Normal"/>
        <w:rPr>
          <w:b/>
          <w:bCs/>
          <w:sz w:val="28"/>
        </w:rPr>
      </w:pPr>
      <w:r>
        <w:rPr>
          <w:b/>
          <w:bCs/>
          <w:sz w:val="28"/>
        </w:rPr>
        <w:t>IV.  Promotion</w:t>
      </w:r>
    </w:p>
    <w:p>
      <w:pPr>
        <w:pStyle w:val="Normal"/>
        <w:rPr>
          <w:b/>
          <w:bCs/>
          <w:sz w:val="28"/>
        </w:rPr>
      </w:pPr>
      <w:r>
        <w:rPr>
          <w:b/>
          <w:bCs/>
          <w:sz w:val="28"/>
        </w:rPr>
      </w:r>
    </w:p>
    <w:p>
      <w:pPr>
        <w:pStyle w:val="Normal"/>
        <w:rPr/>
      </w:pPr>
      <w:r>
        <w:rPr/>
        <w:t>Several key aspects to the brand image of the Energy Market Institute would need to be developed through various media and networks.  The key image is that this is the premier institute for energy business education in the world.  A second key profile involves the notion that the institute is integrated and partnered with the energy community especially in Houston. Third concept is that the institute is progressive and really aims at addressing key issues and needs of the energy community.  Last image echoes that the University of Houston C. T. Bauer College of Business is the natural place the Energy Market Institute to reside.</w:t>
      </w:r>
    </w:p>
    <w:p>
      <w:pPr>
        <w:pStyle w:val="Normal"/>
        <w:ind w:firstLine="720" w:end="0"/>
        <w:rPr/>
      </w:pPr>
      <w:r>
        <w:rPr/>
        <w:t>There are several avenues of free publicity that should be pursued.  First, write-ups on the Energy Market Institute in the Houston Chronicle, Petroleum Weekly and the Houston Business Journal should occur as frequently as possible.  Specific articles should be developed for magazines such as World Energy, Energy Houston, and the Oil &amp; Gas Journal.   Specific advertisements could also be placed in these newspapers and magazines.</w:t>
      </w:r>
    </w:p>
    <w:p>
      <w:pPr>
        <w:pStyle w:val="Normal"/>
        <w:ind w:firstLine="720" w:end="0"/>
        <w:rPr/>
      </w:pPr>
      <w:r>
        <w:rPr/>
        <w:t>It will be crucial to use the consortium members to sponsor the institute internally in their organizations.  Key organization such as Human Resources and Recruiting can play an invaluable role in helping to promote the institute.  Various marketing collateral will need to be developed to help in these efforts with both hard copy and electronic formats.  Consideration should be given to a web-site when the EMI is fully functioning.</w:t>
      </w:r>
    </w:p>
    <w:p>
      <w:pPr>
        <w:pStyle w:val="Normal"/>
        <w:ind w:firstLine="720" w:end="0"/>
        <w:rPr/>
      </w:pPr>
      <w:r>
        <w:rPr/>
        <w:t>The Energy Market Institute should seek relationships with major organizations such as the API, American Chemistry Council,  and seek their sponsorship.  In some cases, there may be jointly sponsored programs with these type organizations.</w:t>
      </w:r>
    </w:p>
    <w:p>
      <w:pPr>
        <w:pStyle w:val="Normal"/>
        <w:ind w:firstLine="720" w:end="0"/>
        <w:rPr/>
      </w:pPr>
      <w:r>
        <w:rPr/>
        <w:t>Co-marketing opportunities should be an innovative way of potentially getting TV promotion time.  Some of the named donors may want to take advantage of their affiliation in local TV ads.  There should also be opportunities to get local TV news coverage on key events sponsored by the institute.  Some of the EMI events may be suited for production on Channel 8 which has various follow-on opportunities.</w:t>
      </w:r>
    </w:p>
    <w:p>
      <w:pPr>
        <w:pStyle w:val="Normal"/>
        <w:ind w:firstLine="720" w:end="0"/>
        <w:rPr/>
      </w:pPr>
      <w:r>
        <w:rPr/>
        <w:t>The institute could also send student, faculty, and corporate sponsors to local high schools to promote energy careers.  Visitations to the Energy trading center could be inspiring and exciting for potential students.  There is a pressing need here.  In the upstream oil and gas segment, the average employee age is nearing 50.  Within the next five to ten years many of those people will retire leaving a brain drain in energy companies.</w:t>
      </w:r>
    </w:p>
    <w:p>
      <w:pPr>
        <w:pStyle w:val="Normal"/>
        <w:ind w:firstLine="720" w:end="0"/>
        <w:rPr/>
      </w:pPr>
      <w:r>
        <w:rPr/>
        <w:t>As outlined, much of this publicity can be free; however, there will need to be promotional monies for the advertising and collateral type opportunities mentioned and the targeted budget is $200,000 for the initial phase, and $250,000 for the steady state operations.</w:t>
      </w:r>
    </w:p>
    <w:p>
      <w:pPr>
        <w:pStyle w:val="Normal"/>
        <w:rPr/>
      </w:pPr>
      <w:r>
        <w:rPr/>
      </w:r>
    </w:p>
    <w:p>
      <w:pPr>
        <w:pStyle w:val="Normal"/>
        <w:rPr/>
      </w:pPr>
      <w:r>
        <w:rPr/>
      </w:r>
    </w:p>
    <w:p>
      <w:pPr>
        <w:pStyle w:val="Normal"/>
        <w:rPr/>
      </w:pPr>
      <w:r>
        <w:rPr/>
      </w:r>
    </w:p>
    <w:p>
      <w:pPr>
        <w:pStyle w:val="Normal"/>
        <w:rPr/>
      </w:pPr>
      <w:r>
        <w:rPr/>
        <w:t xml:space="preserve">           </w:t>
      </w:r>
      <w:r>
        <w:br w:type="page"/>
      </w:r>
    </w:p>
    <w:p>
      <w:pPr>
        <w:pStyle w:val="Normal"/>
        <w:ind w:firstLine="720" w:start="1440" w:end="0"/>
        <w:rPr>
          <w:sz w:val="40"/>
        </w:rPr>
      </w:pPr>
      <w:r>
        <w:rPr>
          <w:sz w:val="40"/>
        </w:rPr>
        <w:t>University of Houston</w:t>
      </w:r>
    </w:p>
    <w:p>
      <w:pPr>
        <w:pStyle w:val="Normal"/>
        <w:ind w:firstLine="720" w:start="1440" w:end="0"/>
        <w:rPr/>
      </w:pPr>
      <w:r>
        <w:rPr>
          <w:sz w:val="40"/>
        </w:rPr>
        <w:t>C.T. Bauer College of Business</w:t>
      </w:r>
      <w:r>
        <w:rPr/>
        <w:tab/>
      </w:r>
    </w:p>
    <w:p>
      <w:pPr>
        <w:pStyle w:val="Normal"/>
        <w:rPr/>
      </w:pPr>
      <w:r>
        <w:rPr/>
      </w:r>
    </w:p>
    <w:p>
      <w:pPr>
        <w:pStyle w:val="Normal"/>
        <w:ind w:firstLine="720" w:start="1440" w:end="0"/>
        <w:rPr>
          <w:b/>
          <w:bCs/>
          <w:sz w:val="36"/>
        </w:rPr>
      </w:pPr>
      <w:r>
        <w:rPr>
          <w:b/>
          <w:bCs/>
          <w:sz w:val="36"/>
        </w:rPr>
        <w:t>Energy Markets Institute</w:t>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start="720" w:end="0"/>
        <w:rPr>
          <w:b/>
          <w:bCs/>
          <w:sz w:val="36"/>
        </w:rPr>
      </w:pPr>
      <w:r>
        <w:rPr>
          <w:b/>
          <w:bCs/>
          <w:sz w:val="36"/>
        </w:rPr>
        <w:t>Proforma: Sources and Uses of Funds</w:t>
      </w:r>
    </w:p>
    <w:p>
      <w:pPr>
        <w:pStyle w:val="Normal"/>
        <w:rPr>
          <w:b/>
          <w:bCs/>
          <w:sz w:val="36"/>
        </w:rPr>
      </w:pPr>
      <w:r>
        <w:rPr>
          <w:b/>
          <w:bCs/>
          <w:sz w:val="36"/>
        </w:rPr>
      </w:r>
    </w:p>
    <w:p>
      <w:pPr>
        <w:pStyle w:val="Normal"/>
        <w:rPr>
          <w:b/>
          <w:bCs/>
          <w:sz w:val="36"/>
        </w:rPr>
      </w:pPr>
      <w:r>
        <w:rPr>
          <w:b/>
          <w:bCs/>
          <w:sz w:val="36"/>
        </w:rPr>
      </w:r>
    </w:p>
    <w:p>
      <w:pPr>
        <w:pStyle w:val="Normal"/>
        <w:rPr/>
      </w:pPr>
      <w:r>
        <w:rPr/>
        <w:t>The Energy Markets Institute (EMI) has been established in the C.T. Bauer College of Business at the University of Houston to</w:t>
      </w:r>
      <w:r>
        <w:rPr>
          <w:sz w:val="20"/>
          <w:szCs w:val="20"/>
        </w:rPr>
        <w:t xml:space="preserve"> </w:t>
      </w:r>
      <w:r>
        <w:rPr>
          <w:szCs w:val="20"/>
        </w:rPr>
        <w:t>provide a world-class resource for recruitment,   specialized training, and research for the energy industry. As noted in the resource needs document, achieving and maintaining a world-class quality level will require substantial and continual investment in expertise, physical facilities---including, and especially, the trading room---and networking opportunities.</w:t>
      </w:r>
    </w:p>
    <w:p>
      <w:pPr>
        <w:pStyle w:val="Normal"/>
        <w:rPr>
          <w:szCs w:val="20"/>
        </w:rPr>
      </w:pPr>
      <w:r>
        <w:rPr>
          <w:szCs w:val="20"/>
        </w:rPr>
      </w:r>
    </w:p>
    <w:p>
      <w:pPr>
        <w:pStyle w:val="Normal"/>
        <w:rPr>
          <w:szCs w:val="20"/>
        </w:rPr>
      </w:pPr>
      <w:r>
        <w:rPr>
          <w:szCs w:val="20"/>
        </w:rPr>
      </w:r>
    </w:p>
    <w:p>
      <w:pPr>
        <w:pStyle w:val="Normal"/>
        <w:numPr>
          <w:ilvl w:val="0"/>
          <w:numId w:val="14"/>
        </w:numPr>
        <w:rPr>
          <w:b/>
          <w:bCs/>
          <w:sz w:val="32"/>
          <w:szCs w:val="20"/>
        </w:rPr>
      </w:pPr>
      <w:r>
        <w:rPr>
          <w:b/>
          <w:bCs/>
          <w:sz w:val="32"/>
          <w:szCs w:val="20"/>
        </w:rPr>
        <w:t>Initial Funding and Expenditures</w:t>
      </w:r>
    </w:p>
    <w:p>
      <w:pPr>
        <w:pStyle w:val="Normal"/>
        <w:ind w:start="720" w:end="0"/>
        <w:rPr>
          <w:b/>
          <w:bCs/>
          <w:sz w:val="32"/>
          <w:szCs w:val="20"/>
        </w:rPr>
      </w:pPr>
      <w:r>
        <w:rPr>
          <w:b/>
          <w:bCs/>
          <w:sz w:val="32"/>
          <w:szCs w:val="20"/>
        </w:rPr>
      </w:r>
    </w:p>
    <w:p>
      <w:pPr>
        <w:pStyle w:val="Normal"/>
        <w:rPr>
          <w:szCs w:val="20"/>
        </w:rPr>
      </w:pPr>
      <w:r>
        <w:rPr>
          <w:szCs w:val="20"/>
        </w:rPr>
        <w:tab/>
        <w:t>The leadership of the Bauer College of Business has stepped in to provide decisive support for the Institute by providing an endowment funding of $1 million (that will yield $50,000 in annual funds).   This support will allow the Institute to initiate its high-quality seminar series and the search for top-notch faculty.  These funds will be supplemented by starting fees and consortium membership fees. We also envisage consortium contributions in the form of loaned executives to help with the marketing of the Institute and  hosting industry seminars, forums, and conferences.</w:t>
      </w:r>
    </w:p>
    <w:p>
      <w:pPr>
        <w:pStyle w:val="Normal"/>
        <w:rPr>
          <w:szCs w:val="20"/>
        </w:rPr>
      </w:pPr>
      <w:r>
        <w:rPr>
          <w:szCs w:val="20"/>
        </w:rPr>
      </w:r>
    </w:p>
    <w:p>
      <w:pPr>
        <w:pStyle w:val="Normal"/>
        <w:ind w:firstLine="720" w:end="0"/>
        <w:rPr>
          <w:szCs w:val="20"/>
        </w:rPr>
      </w:pPr>
      <w:r>
        <w:rPr>
          <w:szCs w:val="20"/>
        </w:rPr>
        <w:t xml:space="preserve">In the initial phase of the Institute’s operation, the primary expenditures will be for the compensation for a Chaired Professor, scholarship and other types of support for  students, marketing, running the seminars-forums-conferences program, and overhead and administrative support.   </w:t>
      </w:r>
    </w:p>
    <w:p>
      <w:pPr>
        <w:pStyle w:val="Normal"/>
        <w:rPr>
          <w:szCs w:val="20"/>
        </w:rPr>
      </w:pPr>
      <w:r>
        <w:rPr>
          <w:szCs w:val="20"/>
        </w:rPr>
        <w:tab/>
      </w:r>
    </w:p>
    <w:p>
      <w:pPr>
        <w:pStyle w:val="Normal"/>
        <w:rPr>
          <w:szCs w:val="20"/>
        </w:rPr>
      </w:pPr>
      <w:r>
        <w:rPr>
          <w:szCs w:val="20"/>
        </w:rPr>
        <w:tab/>
        <w:t xml:space="preserve">A proforma statement of the sources and uses of funds in the initial phase are presented below.  </w:t>
      </w:r>
    </w:p>
    <w:p>
      <w:pPr>
        <w:pStyle w:val="Normal"/>
        <w:rPr>
          <w:szCs w:val="20"/>
        </w:rPr>
      </w:pPr>
      <w:r>
        <w:rPr>
          <w:szCs w:val="20"/>
        </w:rPr>
        <w:t xml:space="preserve">  </w:t>
      </w:r>
      <w:r>
        <w:br w:type="page"/>
      </w:r>
    </w:p>
    <w:p>
      <w:pPr>
        <w:pStyle w:val="Normal"/>
        <w:ind w:start="2160" w:end="0"/>
        <w:rPr>
          <w:b/>
          <w:bCs/>
          <w:sz w:val="32"/>
        </w:rPr>
      </w:pPr>
      <w:r>
        <w:rPr>
          <w:b/>
          <w:bCs/>
          <w:sz w:val="32"/>
        </w:rPr>
        <w:t>Sources and Uses of Funds</w:t>
      </w:r>
    </w:p>
    <w:p>
      <w:pPr>
        <w:pStyle w:val="Normal"/>
        <w:rPr>
          <w:b/>
          <w:bCs/>
          <w:sz w:val="32"/>
        </w:rPr>
      </w:pPr>
      <w:r>
        <w:rPr>
          <w:b/>
          <w:bCs/>
          <w:sz w:val="32"/>
        </w:rPr>
      </w:r>
    </w:p>
    <w:p>
      <w:pPr>
        <w:pStyle w:val="Normal"/>
        <w:rPr>
          <w:b/>
          <w:bCs/>
          <w:sz w:val="32"/>
        </w:rPr>
      </w:pPr>
      <w:r>
        <w:rPr>
          <w:b/>
          <w:bCs/>
          <w:sz w:val="32"/>
        </w:rPr>
        <w:tab/>
        <w:tab/>
        <w:tab/>
        <w:tab/>
        <w:t>Initial Phase</w:t>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t>Funding Source</w:t>
        <w:tab/>
        <w:tab/>
        <w:tab/>
        <w:tab/>
        <w:tab/>
        <w:tab/>
        <w:t>Amount ($)</w:t>
      </w:r>
    </w:p>
    <w:p>
      <w:pPr>
        <w:pStyle w:val="Normal"/>
        <w:rPr>
          <w:b/>
          <w:bCs/>
          <w:sz w:val="32"/>
        </w:rPr>
      </w:pPr>
      <w:r>
        <w:rPr>
          <w:b/>
          <w:bCs/>
          <w:sz w:val="32"/>
        </w:rPr>
      </w:r>
    </w:p>
    <w:p>
      <w:pPr>
        <w:pStyle w:val="Normal"/>
        <w:rPr>
          <w:b/>
          <w:bCs/>
          <w:sz w:val="28"/>
        </w:rPr>
      </w:pPr>
      <w:r>
        <w:rPr>
          <w:b/>
          <w:bCs/>
          <w:sz w:val="28"/>
        </w:rPr>
      </w:r>
    </w:p>
    <w:p>
      <w:pPr>
        <w:pStyle w:val="Normal"/>
        <w:rPr>
          <w:sz w:val="28"/>
        </w:rPr>
      </w:pPr>
      <w:r>
        <w:rPr>
          <w:sz w:val="28"/>
        </w:rPr>
        <w:t>Consortium Fees</w:t>
        <w:tab/>
        <w:tab/>
        <w:tab/>
        <w:tab/>
        <w:tab/>
        <w:tab/>
        <w:tab/>
        <w:t>450,000</w:t>
      </w:r>
    </w:p>
    <w:p>
      <w:pPr>
        <w:pStyle w:val="Normal"/>
        <w:rPr>
          <w:sz w:val="28"/>
        </w:rPr>
      </w:pPr>
      <w:r>
        <w:rPr>
          <w:sz w:val="28"/>
        </w:rPr>
        <w:tab/>
        <w:t>5 Platinum Levels @ $50,000</w:t>
      </w:r>
    </w:p>
    <w:p>
      <w:pPr>
        <w:pStyle w:val="Normal"/>
        <w:rPr>
          <w:sz w:val="28"/>
        </w:rPr>
      </w:pPr>
      <w:r>
        <w:rPr>
          <w:sz w:val="28"/>
        </w:rPr>
        <w:tab/>
        <w:t>5 Gold Levels @ $25,000</w:t>
      </w:r>
    </w:p>
    <w:p>
      <w:pPr>
        <w:pStyle w:val="Normal"/>
        <w:rPr>
          <w:sz w:val="28"/>
        </w:rPr>
      </w:pPr>
      <w:r>
        <w:rPr>
          <w:sz w:val="28"/>
        </w:rPr>
        <w:tab/>
        <w:t>5 Silver Levels @ $10,000</w:t>
      </w:r>
    </w:p>
    <w:p>
      <w:pPr>
        <w:pStyle w:val="Normal"/>
        <w:rPr>
          <w:sz w:val="28"/>
        </w:rPr>
      </w:pPr>
      <w:r>
        <w:rPr>
          <w:sz w:val="28"/>
        </w:rPr>
        <w:tab/>
        <w:t>5 Bronze Levels @ $5,000</w:t>
      </w:r>
    </w:p>
    <w:p>
      <w:pPr>
        <w:pStyle w:val="Normal"/>
        <w:rPr>
          <w:sz w:val="28"/>
        </w:rPr>
      </w:pPr>
      <w:r>
        <w:rPr>
          <w:sz w:val="28"/>
        </w:rPr>
      </w:r>
    </w:p>
    <w:p>
      <w:pPr>
        <w:pStyle w:val="Normal"/>
        <w:rPr>
          <w:sz w:val="28"/>
        </w:rPr>
      </w:pPr>
      <w:r>
        <w:rPr>
          <w:sz w:val="28"/>
        </w:rPr>
        <w:t>Starting Fees</w:t>
        <w:tab/>
        <w:tab/>
        <w:tab/>
        <w:tab/>
        <w:tab/>
        <w:tab/>
        <w:tab/>
        <w:t>200,000</w:t>
      </w:r>
    </w:p>
    <w:p>
      <w:pPr>
        <w:pStyle w:val="Normal"/>
        <w:rPr>
          <w:sz w:val="28"/>
        </w:rPr>
      </w:pPr>
      <w:r>
        <w:rPr>
          <w:sz w:val="28"/>
        </w:rPr>
        <w:t>(20 @ $10,000)</w:t>
      </w:r>
    </w:p>
    <w:p>
      <w:pPr>
        <w:pStyle w:val="Normal"/>
        <w:rPr>
          <w:sz w:val="28"/>
        </w:rPr>
      </w:pPr>
      <w:r>
        <w:rPr>
          <w:sz w:val="28"/>
        </w:rPr>
      </w:r>
    </w:p>
    <w:p>
      <w:pPr>
        <w:pStyle w:val="Normal"/>
        <w:rPr>
          <w:sz w:val="28"/>
        </w:rPr>
      </w:pPr>
      <w:r>
        <w:rPr>
          <w:sz w:val="28"/>
        </w:rPr>
      </w:r>
    </w:p>
    <w:p>
      <w:pPr>
        <w:pStyle w:val="Heading2"/>
        <w:numPr>
          <w:ilvl w:val="0"/>
          <w:numId w:val="2"/>
        </w:numPr>
        <w:rPr/>
      </w:pPr>
      <w:r>
        <w:rPr/>
        <w:t>Revenue from Certificate Programs</w:t>
        <w:tab/>
        <w:tab/>
        <w:tab/>
        <w:tab/>
        <w:t>50,000</w:t>
      </w:r>
    </w:p>
    <w:p>
      <w:pPr>
        <w:pStyle w:val="Normal"/>
        <w:rPr>
          <w:sz w:val="28"/>
        </w:rPr>
      </w:pPr>
      <w:r>
        <w:rPr>
          <w:sz w:val="28"/>
        </w:rPr>
        <w:t>In Excess of Consortium Fees</w:t>
      </w:r>
    </w:p>
    <w:p>
      <w:pPr>
        <w:pStyle w:val="Normal"/>
        <w:rPr>
          <w:sz w:val="28"/>
        </w:rPr>
      </w:pPr>
      <w:r>
        <w:rPr>
          <w:sz w:val="28"/>
        </w:rPr>
      </w:r>
    </w:p>
    <w:p>
      <w:pPr>
        <w:pStyle w:val="Normal"/>
        <w:rPr>
          <w:sz w:val="28"/>
        </w:rPr>
      </w:pPr>
      <w:r>
        <w:rPr>
          <w:sz w:val="28"/>
        </w:rPr>
        <w:t>Income from Bauer College Endowment</w:t>
        <w:tab/>
        <w:tab/>
        <w:tab/>
        <w:t>50,000</w:t>
      </w:r>
    </w:p>
    <w:p>
      <w:pPr>
        <w:pStyle w:val="Normal"/>
        <w:rPr>
          <w:sz w:val="32"/>
        </w:rPr>
      </w:pPr>
      <w:r>
        <w:rPr>
          <w:sz w:val="32"/>
        </w:rPr>
      </w:r>
    </w:p>
    <w:p>
      <w:pPr>
        <w:pStyle w:val="Normal"/>
        <w:rPr>
          <w:b/>
          <w:bCs/>
          <w:sz w:val="32"/>
        </w:rPr>
      </w:pPr>
      <w:r>
        <w:rPr>
          <w:b/>
          <w:bCs/>
          <w:sz w:val="32"/>
        </w:rPr>
        <w:t>Total</w:t>
        <w:tab/>
        <w:tab/>
        <w:tab/>
        <w:tab/>
        <w:tab/>
        <w:tab/>
        <w:tab/>
        <w:tab/>
        <w:t>750,000</w:t>
      </w:r>
    </w:p>
    <w:p>
      <w:pPr>
        <w:pStyle w:val="Normal"/>
        <w:rPr>
          <w:b/>
          <w:bCs/>
          <w:sz w:val="32"/>
        </w:rPr>
      </w:pPr>
      <w:r>
        <w:rPr>
          <w:b/>
          <w:bCs/>
          <w:sz w:val="32"/>
        </w:rPr>
      </w:r>
    </w:p>
    <w:p>
      <w:pPr>
        <w:pStyle w:val="Normal"/>
        <w:rPr>
          <w:b/>
          <w:bCs/>
          <w:sz w:val="32"/>
        </w:rPr>
      </w:pPr>
      <w:r>
        <w:rPr>
          <w:b/>
          <w:bCs/>
          <w:sz w:val="32"/>
        </w:rPr>
        <w:tab/>
        <w:tab/>
        <w:tab/>
        <w:tab/>
      </w:r>
    </w:p>
    <w:p>
      <w:pPr>
        <w:pStyle w:val="Normal"/>
        <w:rPr>
          <w:b/>
          <w:bCs/>
          <w:sz w:val="32"/>
        </w:rPr>
      </w:pPr>
      <w:r>
        <w:rPr>
          <w:b/>
          <w:bCs/>
          <w:sz w:val="32"/>
        </w:rPr>
        <w:t>Outlays</w:t>
        <w:tab/>
        <w:tab/>
        <w:tab/>
        <w:tab/>
        <w:tab/>
        <w:tab/>
        <w:tab/>
        <w:tab/>
        <w:t>Amount ($)</w:t>
      </w:r>
    </w:p>
    <w:p>
      <w:pPr>
        <w:pStyle w:val="Normal"/>
        <w:rPr>
          <w:b/>
          <w:bCs/>
          <w:sz w:val="32"/>
        </w:rPr>
      </w:pPr>
      <w:r>
        <w:rPr>
          <w:b/>
          <w:bCs/>
          <w:sz w:val="32"/>
        </w:rPr>
      </w:r>
    </w:p>
    <w:p>
      <w:pPr>
        <w:pStyle w:val="Normal"/>
        <w:rPr>
          <w:b/>
          <w:bCs/>
          <w:sz w:val="32"/>
        </w:rPr>
      </w:pPr>
      <w:r>
        <w:rPr>
          <w:b/>
          <w:bCs/>
          <w:sz w:val="32"/>
        </w:rPr>
      </w:r>
    </w:p>
    <w:p>
      <w:pPr>
        <w:pStyle w:val="Normal"/>
        <w:rPr>
          <w:sz w:val="28"/>
        </w:rPr>
      </w:pPr>
      <w:r>
        <w:rPr>
          <w:sz w:val="28"/>
        </w:rPr>
        <w:t>Compensation for Chair</w:t>
        <w:tab/>
        <w:tab/>
        <w:tab/>
        <w:tab/>
        <w:tab/>
        <w:tab/>
        <w:t>300,000</w:t>
      </w:r>
    </w:p>
    <w:p>
      <w:pPr>
        <w:pStyle w:val="Normal"/>
        <w:rPr/>
      </w:pPr>
      <w:r>
        <w:rPr>
          <w:sz w:val="28"/>
        </w:rPr>
        <w:tab/>
        <w:tab/>
        <w:tab/>
        <w:tab/>
        <w:tab/>
        <w:tab/>
      </w:r>
      <w:r>
        <w:rPr>
          <w:b/>
          <w:bCs/>
          <w:sz w:val="32"/>
        </w:rPr>
        <w:tab/>
        <w:tab/>
      </w:r>
    </w:p>
    <w:p>
      <w:pPr>
        <w:pStyle w:val="Normal"/>
        <w:rPr>
          <w:b/>
          <w:bCs/>
          <w:sz w:val="32"/>
        </w:rPr>
      </w:pPr>
      <w:r>
        <w:rPr>
          <w:b/>
          <w:bCs/>
          <w:sz w:val="32"/>
        </w:rPr>
      </w:r>
    </w:p>
    <w:p>
      <w:pPr>
        <w:pStyle w:val="Heading2"/>
        <w:numPr>
          <w:ilvl w:val="0"/>
          <w:numId w:val="0"/>
        </w:numPr>
        <w:ind w:hanging="0" w:start="0"/>
        <w:rPr/>
      </w:pPr>
      <w:r>
        <w:rPr/>
        <w:t>Overhead</w:t>
        <w:tab/>
        <w:tab/>
        <w:tab/>
        <w:tab/>
        <w:tab/>
        <w:tab/>
        <w:tab/>
        <w:tab/>
        <w:t>90,000</w:t>
        <w:tab/>
      </w:r>
    </w:p>
    <w:p>
      <w:pPr>
        <w:pStyle w:val="Normal"/>
        <w:rPr/>
      </w:pPr>
      <w:r>
        <w:rPr>
          <w:sz w:val="28"/>
        </w:rPr>
        <w:tab/>
        <w:tab/>
        <w:tab/>
        <w:tab/>
        <w:tab/>
        <w:tab/>
      </w:r>
      <w:r>
        <w:rPr>
          <w:b/>
          <w:bCs/>
          <w:sz w:val="32"/>
        </w:rPr>
        <w:tab/>
        <w:tab/>
      </w:r>
    </w:p>
    <w:p>
      <w:pPr>
        <w:pStyle w:val="Normal"/>
        <w:rPr>
          <w:b/>
          <w:bCs/>
          <w:sz w:val="32"/>
        </w:rPr>
      </w:pPr>
      <w:r>
        <w:rPr>
          <w:b/>
          <w:bCs/>
          <w:sz w:val="32"/>
        </w:rPr>
      </w:r>
    </w:p>
    <w:p>
      <w:pPr>
        <w:pStyle w:val="Normal"/>
        <w:rPr>
          <w:sz w:val="28"/>
        </w:rPr>
      </w:pPr>
      <w:r>
        <w:rPr>
          <w:sz w:val="28"/>
        </w:rPr>
        <w:t>Administrative Support</w:t>
        <w:tab/>
        <w:tab/>
        <w:tab/>
        <w:tab/>
        <w:tab/>
        <w:tab/>
        <w:t>50,000</w:t>
      </w:r>
    </w:p>
    <w:p>
      <w:pPr>
        <w:pStyle w:val="Normal"/>
        <w:rPr>
          <w:sz w:val="28"/>
        </w:rPr>
      </w:pPr>
      <w:r>
        <w:rPr>
          <w:sz w:val="28"/>
        </w:rPr>
      </w:r>
    </w:p>
    <w:p>
      <w:pPr>
        <w:pStyle w:val="Normal"/>
        <w:rPr>
          <w:sz w:val="28"/>
        </w:rPr>
      </w:pPr>
      <w:r>
        <w:rPr>
          <w:sz w:val="28"/>
        </w:rPr>
        <w:t>Loaned Executive</w:t>
        <w:tab/>
        <w:tab/>
        <w:tab/>
        <w:tab/>
        <w:tab/>
        <w:tab/>
        <w:tab/>
        <w:t>30,000</w:t>
      </w:r>
    </w:p>
    <w:p>
      <w:pPr>
        <w:pStyle w:val="Normal"/>
        <w:rPr>
          <w:sz w:val="28"/>
        </w:rPr>
      </w:pPr>
      <w:r>
        <w:rPr>
          <w:sz w:val="28"/>
        </w:rPr>
      </w:r>
    </w:p>
    <w:p>
      <w:pPr>
        <w:pStyle w:val="Normal"/>
        <w:rPr>
          <w:sz w:val="28"/>
        </w:rPr>
      </w:pPr>
      <w:r>
        <w:rPr>
          <w:sz w:val="28"/>
        </w:rPr>
        <w:t>Scholarships</w:t>
        <w:tab/>
        <w:t xml:space="preserve"> for Degree Program</w:t>
        <w:tab/>
        <w:tab/>
        <w:tab/>
        <w:tab/>
        <w:t>30,000</w:t>
      </w:r>
    </w:p>
    <w:p>
      <w:pPr>
        <w:pStyle w:val="Normal"/>
        <w:rPr>
          <w:sz w:val="28"/>
        </w:rPr>
      </w:pPr>
      <w:r>
        <w:rPr>
          <w:sz w:val="28"/>
        </w:rPr>
      </w:r>
    </w:p>
    <w:p>
      <w:pPr>
        <w:pStyle w:val="Normal"/>
        <w:rPr>
          <w:sz w:val="28"/>
        </w:rPr>
      </w:pPr>
      <w:r>
        <w:rPr>
          <w:sz w:val="28"/>
        </w:rPr>
        <w:t>Ph.D. Student</w:t>
        <w:tab/>
        <w:tab/>
        <w:tab/>
        <w:tab/>
        <w:tab/>
        <w:tab/>
        <w:tab/>
        <w:t>30,000</w:t>
      </w:r>
    </w:p>
    <w:p>
      <w:pPr>
        <w:pStyle w:val="Normal"/>
        <w:rPr>
          <w:sz w:val="28"/>
        </w:rPr>
      </w:pPr>
      <w:r>
        <w:rPr>
          <w:sz w:val="28"/>
        </w:rPr>
      </w:r>
    </w:p>
    <w:p>
      <w:pPr>
        <w:pStyle w:val="Normal"/>
        <w:rPr>
          <w:sz w:val="28"/>
        </w:rPr>
      </w:pPr>
      <w:r>
        <w:rPr>
          <w:sz w:val="28"/>
        </w:rPr>
        <w:t>Seminars, Forums, and Conferences</w:t>
        <w:tab/>
        <w:tab/>
        <w:tab/>
        <w:tab/>
        <w:t>20,000</w:t>
      </w:r>
    </w:p>
    <w:p>
      <w:pPr>
        <w:pStyle w:val="Normal"/>
        <w:rPr>
          <w:sz w:val="28"/>
        </w:rPr>
      </w:pPr>
      <w:r>
        <w:rPr>
          <w:sz w:val="28"/>
        </w:rPr>
      </w:r>
    </w:p>
    <w:p>
      <w:pPr>
        <w:pStyle w:val="Normal"/>
        <w:rPr>
          <w:sz w:val="28"/>
        </w:rPr>
      </w:pPr>
      <w:r>
        <w:rPr>
          <w:sz w:val="28"/>
        </w:rPr>
        <w:t>Marketing</w:t>
        <w:tab/>
        <w:tab/>
        <w:tab/>
        <w:tab/>
        <w:tab/>
        <w:tab/>
        <w:tab/>
        <w:tab/>
        <w:t>200,000</w:t>
      </w:r>
    </w:p>
    <w:p>
      <w:pPr>
        <w:pStyle w:val="Normal"/>
        <w:rPr>
          <w:sz w:val="28"/>
        </w:rPr>
      </w:pPr>
      <w:r>
        <w:rPr>
          <w:sz w:val="28"/>
        </w:rPr>
      </w:r>
    </w:p>
    <w:p>
      <w:pPr>
        <w:pStyle w:val="Heading1"/>
        <w:ind w:hanging="0" w:end="0"/>
        <w:rPr>
          <w:rFonts w:ascii="Times New Roman" w:hAnsi="Times New Roman" w:cs="Times New Roman"/>
          <w:sz w:val="32"/>
        </w:rPr>
      </w:pPr>
      <w:r>
        <w:rPr>
          <w:rFonts w:cs="Times New Roman" w:ascii="Times New Roman" w:hAnsi="Times New Roman"/>
          <w:sz w:val="32"/>
        </w:rPr>
        <w:t>Total</w:t>
        <w:tab/>
        <w:tab/>
        <w:tab/>
        <w:tab/>
        <w:tab/>
        <w:tab/>
        <w:tab/>
        <w:tab/>
        <w:t>750,000</w:t>
      </w:r>
    </w:p>
    <w:p>
      <w:pPr>
        <w:pStyle w:val="Normal"/>
        <w:rPr>
          <w:rFonts w:ascii="Times New Roman" w:hAnsi="Times New Roman" w:cs="Times New Roman"/>
          <w:b/>
          <w:bCs/>
          <w:sz w:val="32"/>
        </w:rPr>
      </w:pPr>
      <w:r>
        <w:rPr>
          <w:rFonts w:cs="Times New Roman"/>
          <w:b/>
          <w:bCs/>
          <w:sz w:val="32"/>
        </w:rPr>
      </w:r>
      <w:r>
        <w:br w:type="page"/>
      </w:r>
    </w:p>
    <w:p>
      <w:pPr>
        <w:pStyle w:val="Normal"/>
        <w:rPr>
          <w:b/>
          <w:bCs/>
          <w:sz w:val="32"/>
        </w:rPr>
      </w:pPr>
      <w:r>
        <w:rPr>
          <w:b/>
          <w:bCs/>
          <w:sz w:val="32"/>
        </w:rPr>
      </w:r>
    </w:p>
    <w:p>
      <w:pPr>
        <w:pStyle w:val="Normal"/>
        <w:numPr>
          <w:ilvl w:val="0"/>
          <w:numId w:val="14"/>
        </w:numPr>
        <w:rPr>
          <w:b/>
          <w:bCs/>
          <w:sz w:val="32"/>
        </w:rPr>
      </w:pPr>
      <w:r>
        <w:rPr>
          <w:b/>
          <w:bCs/>
          <w:sz w:val="32"/>
        </w:rPr>
        <w:t>Steady State Funding for a World-Class Institution</w:t>
      </w:r>
    </w:p>
    <w:p>
      <w:pPr>
        <w:pStyle w:val="Normal"/>
        <w:rPr>
          <w:b/>
          <w:bCs/>
          <w:sz w:val="32"/>
        </w:rPr>
      </w:pPr>
      <w:r>
        <w:rPr>
          <w:b/>
          <w:bCs/>
          <w:sz w:val="32"/>
        </w:rPr>
      </w:r>
    </w:p>
    <w:p>
      <w:pPr>
        <w:pStyle w:val="Normal"/>
        <w:rPr/>
      </w:pPr>
      <w:r>
        <w:rPr/>
        <w:t xml:space="preserve">In the steady state, the EMI’s sources of funds will include income from various types of endowments and also direct sponsorships. Furthermore, revenues from the certificate and specialized programs will also increase.  The sources of funds for the main activities of the Institute can be visualized from the figure below. </w:t>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object w:dxaOrig="14400" w:dyaOrig="1080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66.4pt;height:199.75pt;mso-wrap-distance-left:0.75pt;mso-wrap-distance-right:0pt;mso-wrap-distance-top:0.75pt" stroked="t" strokecolor="#000000" strokeweight="0pt" filled="f" o:ole="">
            <v:stroke linestyle="Single" dashstyle="Solid"/>
            <v:imagedata r:id="rId10" o:title=""/>
          </v:shape>
          <o:OLEObject Type="Embed" ProgID="PowerPoint.Show.12" ShapeID="ole_rId9" DrawAspect="Content" ObjectID="_1405648629" r:id="rId9"/>
        </w:object>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Footer"/>
        <w:tabs>
          <w:tab w:val="clear" w:pos="4320"/>
          <w:tab w:val="clear" w:pos="8640"/>
        </w:tabs>
        <w:rPr/>
      </w:pPr>
      <w:r>
        <w:rPr/>
        <w:t>Some specific items to note are:</w:t>
      </w:r>
    </w:p>
    <w:p>
      <w:pPr>
        <w:pStyle w:val="Footer"/>
        <w:tabs>
          <w:tab w:val="clear" w:pos="4320"/>
          <w:tab w:val="clear" w:pos="8640"/>
        </w:tabs>
        <w:rPr/>
      </w:pPr>
      <w:r>
        <w:rPr/>
      </w:r>
    </w:p>
    <w:p>
      <w:pPr>
        <w:pStyle w:val="Footer"/>
        <w:numPr>
          <w:ilvl w:val="0"/>
          <w:numId w:val="7"/>
        </w:numPr>
        <w:tabs>
          <w:tab w:val="clear" w:pos="4320"/>
          <w:tab w:val="clear" w:pos="8640"/>
        </w:tabs>
        <w:rPr/>
      </w:pPr>
      <w:r>
        <w:rPr/>
        <w:t>Chairs, Professorships, and the Trading room will require special sponsorship.</w:t>
      </w:r>
    </w:p>
    <w:p>
      <w:pPr>
        <w:pStyle w:val="Footer"/>
        <w:tabs>
          <w:tab w:val="clear" w:pos="4320"/>
          <w:tab w:val="clear" w:pos="8640"/>
        </w:tabs>
        <w:rPr/>
      </w:pPr>
      <w:r>
        <w:rPr/>
      </w:r>
    </w:p>
    <w:p>
      <w:pPr>
        <w:pStyle w:val="Footer"/>
        <w:numPr>
          <w:ilvl w:val="0"/>
          <w:numId w:val="7"/>
        </w:numPr>
        <w:tabs>
          <w:tab w:val="clear" w:pos="4320"/>
          <w:tab w:val="clear" w:pos="8640"/>
        </w:tabs>
        <w:rPr/>
      </w:pPr>
      <w:r>
        <w:rPr/>
        <w:t>There will be two seminars per year, up-to 4 forums per year, and one major conference per year.</w:t>
      </w:r>
    </w:p>
    <w:p>
      <w:pPr>
        <w:pStyle w:val="Footer"/>
        <w:tabs>
          <w:tab w:val="clear" w:pos="4320"/>
          <w:tab w:val="clear" w:pos="8640"/>
        </w:tabs>
        <w:rPr/>
      </w:pPr>
      <w:r>
        <w:rPr/>
      </w:r>
    </w:p>
    <w:p>
      <w:pPr>
        <w:pStyle w:val="Footer"/>
        <w:numPr>
          <w:ilvl w:val="0"/>
          <w:numId w:val="7"/>
        </w:numPr>
        <w:tabs>
          <w:tab w:val="clear" w:pos="4320"/>
          <w:tab w:val="clear" w:pos="8640"/>
        </w:tabs>
        <w:rPr/>
      </w:pPr>
      <w:r>
        <w:rPr/>
        <w:t>The annual consortium fees are flexible, and to be set by the executive committee every year.</w:t>
      </w:r>
    </w:p>
    <w:p>
      <w:pPr>
        <w:pStyle w:val="Normal"/>
        <w:rPr>
          <w:b/>
          <w:bCs/>
          <w:sz w:val="32"/>
        </w:rPr>
      </w:pPr>
      <w:r>
        <w:rPr>
          <w:b/>
          <w:bCs/>
          <w:sz w:val="32"/>
        </w:rPr>
        <w:tab/>
      </w:r>
    </w:p>
    <w:p>
      <w:pPr>
        <w:pStyle w:val="Normal"/>
        <w:rPr>
          <w:szCs w:val="20"/>
        </w:rPr>
      </w:pPr>
      <w:r>
        <w:rPr>
          <w:szCs w:val="20"/>
        </w:rPr>
        <w:t xml:space="preserve">A proforma statement of the sources and uses of funds (with sponsorships) in the steady-state of EMI as a world-class institution, are presented below.  </w:t>
      </w:r>
    </w:p>
    <w:p>
      <w:pPr>
        <w:pStyle w:val="Normal"/>
        <w:rPr>
          <w:szCs w:val="20"/>
        </w:rPr>
      </w:pPr>
      <w:r>
        <w:rPr>
          <w:szCs w:val="20"/>
        </w:rPr>
        <w:t xml:space="preserve">  </w:t>
      </w:r>
      <w:r>
        <w:br w:type="page"/>
      </w:r>
    </w:p>
    <w:p>
      <w:pPr>
        <w:pStyle w:val="Normal"/>
        <w:rPr>
          <w:b/>
          <w:bCs/>
          <w:sz w:val="32"/>
        </w:rPr>
      </w:pPr>
      <w:r>
        <w:rPr>
          <w:b/>
          <w:bCs/>
          <w:sz w:val="32"/>
        </w:rPr>
        <w:tab/>
        <w:tab/>
        <w:tab/>
        <w:t>Sources and Uses of Funds</w:t>
      </w:r>
    </w:p>
    <w:p>
      <w:pPr>
        <w:pStyle w:val="Normal"/>
        <w:rPr>
          <w:b/>
          <w:bCs/>
          <w:sz w:val="32"/>
        </w:rPr>
      </w:pPr>
      <w:r>
        <w:rPr>
          <w:b/>
          <w:bCs/>
          <w:sz w:val="32"/>
        </w:rPr>
      </w:r>
    </w:p>
    <w:p>
      <w:pPr>
        <w:pStyle w:val="Normal"/>
        <w:rPr>
          <w:b/>
          <w:bCs/>
          <w:sz w:val="32"/>
        </w:rPr>
      </w:pPr>
      <w:r>
        <w:rPr>
          <w:b/>
          <w:bCs/>
          <w:sz w:val="32"/>
        </w:rPr>
        <w:tab/>
        <w:tab/>
        <w:tab/>
        <w:t>World-Class Steady State</w:t>
      </w:r>
    </w:p>
    <w:p>
      <w:pPr>
        <w:pStyle w:val="Normal"/>
        <w:rPr>
          <w:b/>
          <w:bCs/>
          <w:sz w:val="32"/>
        </w:rPr>
      </w:pPr>
      <w:r>
        <w:rPr>
          <w:b/>
          <w:bCs/>
          <w:sz w:val="32"/>
        </w:rPr>
        <w:tab/>
        <w:tab/>
        <w:tab/>
        <w:t>(With Sponsorships)</w:t>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t>Funding Source</w:t>
        <w:tab/>
        <w:tab/>
        <w:tab/>
        <w:tab/>
        <w:tab/>
        <w:tab/>
        <w:t>Amount ($)</w:t>
      </w:r>
    </w:p>
    <w:p>
      <w:pPr>
        <w:pStyle w:val="Normal"/>
        <w:rPr>
          <w:b/>
          <w:bCs/>
          <w:sz w:val="32"/>
        </w:rPr>
      </w:pPr>
      <w:r>
        <w:rPr>
          <w:b/>
          <w:bCs/>
          <w:sz w:val="32"/>
        </w:rPr>
      </w:r>
    </w:p>
    <w:p>
      <w:pPr>
        <w:pStyle w:val="Normal"/>
        <w:rPr>
          <w:b/>
          <w:bCs/>
          <w:sz w:val="28"/>
        </w:rPr>
      </w:pPr>
      <w:r>
        <w:rPr>
          <w:b/>
          <w:bCs/>
          <w:sz w:val="28"/>
        </w:rPr>
      </w:r>
    </w:p>
    <w:p>
      <w:pPr>
        <w:pStyle w:val="Normal"/>
        <w:rPr>
          <w:sz w:val="28"/>
        </w:rPr>
      </w:pPr>
      <w:r>
        <w:rPr>
          <w:sz w:val="28"/>
        </w:rPr>
        <w:t>Consortium Fees</w:t>
        <w:tab/>
        <w:tab/>
        <w:tab/>
        <w:tab/>
        <w:tab/>
        <w:tab/>
        <w:tab/>
        <w:t>600,000</w:t>
      </w:r>
    </w:p>
    <w:p>
      <w:pPr>
        <w:pStyle w:val="Normal"/>
        <w:rPr>
          <w:sz w:val="28"/>
        </w:rPr>
      </w:pPr>
      <w:r>
        <w:rPr>
          <w:sz w:val="28"/>
        </w:rPr>
      </w:r>
    </w:p>
    <w:p>
      <w:pPr>
        <w:pStyle w:val="Heading2"/>
        <w:numPr>
          <w:ilvl w:val="0"/>
          <w:numId w:val="0"/>
        </w:numPr>
        <w:ind w:hanging="0" w:start="0"/>
        <w:rPr/>
      </w:pPr>
      <w:r>
        <w:rPr/>
        <w:t>Revenue from Certificate Programs</w:t>
        <w:tab/>
        <w:tab/>
        <w:tab/>
        <w:tab/>
        <w:t>100,000</w:t>
      </w:r>
    </w:p>
    <w:p>
      <w:pPr>
        <w:pStyle w:val="Normal"/>
        <w:rPr>
          <w:sz w:val="28"/>
        </w:rPr>
      </w:pPr>
      <w:r>
        <w:rPr>
          <w:sz w:val="28"/>
        </w:rPr>
        <w:t>In Excess of Consortium Fees</w:t>
      </w:r>
    </w:p>
    <w:p>
      <w:pPr>
        <w:pStyle w:val="Normal"/>
        <w:rPr>
          <w:sz w:val="28"/>
        </w:rPr>
      </w:pPr>
      <w:r>
        <w:rPr>
          <w:sz w:val="28"/>
        </w:rPr>
      </w:r>
    </w:p>
    <w:p>
      <w:pPr>
        <w:pStyle w:val="Normal"/>
        <w:rPr>
          <w:sz w:val="28"/>
        </w:rPr>
      </w:pPr>
      <w:r>
        <w:rPr>
          <w:sz w:val="28"/>
        </w:rPr>
        <w:t>Research Sponsorship</w:t>
        <w:tab/>
        <w:tab/>
        <w:tab/>
        <w:tab/>
        <w:tab/>
        <w:tab/>
        <w:t>250,000</w:t>
      </w:r>
    </w:p>
    <w:p>
      <w:pPr>
        <w:pStyle w:val="Normal"/>
        <w:rPr>
          <w:sz w:val="28"/>
        </w:rPr>
      </w:pPr>
      <w:r>
        <w:rPr>
          <w:sz w:val="28"/>
        </w:rPr>
      </w:r>
    </w:p>
    <w:p>
      <w:pPr>
        <w:pStyle w:val="Normal"/>
        <w:rPr>
          <w:sz w:val="28"/>
        </w:rPr>
      </w:pPr>
      <w:r>
        <w:rPr>
          <w:sz w:val="28"/>
        </w:rPr>
        <w:t>Seminar &amp; Forum Sponsorship</w:t>
        <w:tab/>
        <w:tab/>
        <w:tab/>
        <w:tab/>
        <w:tab/>
        <w:t>50,000</w:t>
      </w:r>
    </w:p>
    <w:p>
      <w:pPr>
        <w:pStyle w:val="Normal"/>
        <w:rPr>
          <w:b/>
          <w:bCs/>
          <w:sz w:val="32"/>
        </w:rPr>
      </w:pPr>
      <w:r>
        <w:rPr>
          <w:b/>
          <w:bCs/>
          <w:sz w:val="32"/>
        </w:rPr>
      </w:r>
    </w:p>
    <w:p>
      <w:pPr>
        <w:pStyle w:val="Heading2"/>
        <w:numPr>
          <w:ilvl w:val="0"/>
          <w:numId w:val="0"/>
        </w:numPr>
        <w:ind w:hanging="0" w:start="0"/>
        <w:rPr/>
      </w:pPr>
      <w:r>
        <w:rPr/>
        <w:t>Income from Chairs and Professorship</w:t>
        <w:tab/>
        <w:tab/>
        <w:tab/>
        <w:t>450,000</w:t>
      </w:r>
    </w:p>
    <w:p>
      <w:pPr>
        <w:pStyle w:val="Heading2"/>
        <w:numPr>
          <w:ilvl w:val="0"/>
          <w:numId w:val="0"/>
        </w:numPr>
        <w:ind w:hanging="0" w:start="0"/>
        <w:rPr/>
      </w:pPr>
      <w:r>
        <w:rPr/>
        <w:t>Endowments</w:t>
      </w:r>
    </w:p>
    <w:p>
      <w:pPr>
        <w:pStyle w:val="Normal"/>
        <w:rPr/>
      </w:pPr>
      <w:r>
        <w:rPr/>
      </w:r>
    </w:p>
    <w:p>
      <w:pPr>
        <w:pStyle w:val="Normal"/>
        <w:rPr>
          <w:sz w:val="28"/>
        </w:rPr>
      </w:pPr>
      <w:r>
        <w:rPr>
          <w:sz w:val="28"/>
        </w:rPr>
        <w:t>Income from Trading Room</w:t>
        <w:tab/>
        <w:tab/>
        <w:tab/>
        <w:tab/>
        <w:tab/>
        <w:t xml:space="preserve">200,000 </w:t>
      </w:r>
    </w:p>
    <w:p>
      <w:pPr>
        <w:pStyle w:val="Normal"/>
        <w:rPr>
          <w:sz w:val="28"/>
        </w:rPr>
      </w:pPr>
      <w:r>
        <w:rPr>
          <w:sz w:val="28"/>
        </w:rPr>
        <w:t>Endowment of $4 million</w:t>
      </w:r>
    </w:p>
    <w:p>
      <w:pPr>
        <w:pStyle w:val="Normal"/>
        <w:rPr>
          <w:sz w:val="28"/>
        </w:rPr>
      </w:pPr>
      <w:r>
        <w:rPr>
          <w:sz w:val="28"/>
        </w:rPr>
      </w:r>
    </w:p>
    <w:p>
      <w:pPr>
        <w:pStyle w:val="Normal"/>
        <w:rPr>
          <w:sz w:val="28"/>
        </w:rPr>
      </w:pPr>
      <w:r>
        <w:rPr>
          <w:sz w:val="28"/>
        </w:rPr>
        <w:t>Income from Scholarship Endowment</w:t>
        <w:tab/>
        <w:tab/>
        <w:tab/>
        <w:tab/>
        <w:t>100,000</w:t>
      </w:r>
    </w:p>
    <w:p>
      <w:pPr>
        <w:pStyle w:val="Normal"/>
        <w:rPr>
          <w:sz w:val="28"/>
        </w:rPr>
      </w:pPr>
      <w:r>
        <w:rPr>
          <w:sz w:val="28"/>
        </w:rPr>
      </w:r>
    </w:p>
    <w:p>
      <w:pPr>
        <w:pStyle w:val="Normal"/>
        <w:rPr>
          <w:sz w:val="28"/>
        </w:rPr>
      </w:pPr>
      <w:r>
        <w:rPr>
          <w:sz w:val="28"/>
        </w:rPr>
        <w:t>Income from Bauer College Endowment</w:t>
        <w:tab/>
        <w:tab/>
        <w:tab/>
        <w:t>50,000</w:t>
      </w:r>
    </w:p>
    <w:p>
      <w:pPr>
        <w:pStyle w:val="Normal"/>
        <w:rPr>
          <w:sz w:val="28"/>
        </w:rPr>
      </w:pPr>
      <w:r>
        <w:rPr>
          <w:sz w:val="28"/>
        </w:rPr>
      </w:r>
    </w:p>
    <w:p>
      <w:pPr>
        <w:pStyle w:val="Normal"/>
        <w:rPr>
          <w:sz w:val="32"/>
        </w:rPr>
      </w:pPr>
      <w:r>
        <w:rPr>
          <w:sz w:val="32"/>
        </w:rPr>
      </w:r>
    </w:p>
    <w:p>
      <w:pPr>
        <w:pStyle w:val="Normal"/>
        <w:rPr>
          <w:b/>
          <w:bCs/>
          <w:sz w:val="32"/>
        </w:rPr>
      </w:pPr>
      <w:r>
        <w:rPr>
          <w:b/>
          <w:bCs/>
          <w:sz w:val="32"/>
        </w:rPr>
        <w:t>Total</w:t>
        <w:tab/>
        <w:tab/>
        <w:tab/>
        <w:tab/>
        <w:tab/>
        <w:tab/>
        <w:tab/>
        <w:tab/>
        <w:t>1,800,000</w:t>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t>Outlays</w:t>
        <w:tab/>
        <w:tab/>
        <w:tab/>
        <w:tab/>
        <w:tab/>
        <w:tab/>
        <w:tab/>
        <w:tab/>
        <w:t>Amount ($)</w:t>
      </w:r>
    </w:p>
    <w:p>
      <w:pPr>
        <w:pStyle w:val="Normal"/>
        <w:rPr>
          <w:b/>
          <w:bCs/>
          <w:sz w:val="32"/>
        </w:rPr>
      </w:pPr>
      <w:r>
        <w:rPr>
          <w:b/>
          <w:bCs/>
          <w:sz w:val="32"/>
        </w:rPr>
      </w:r>
    </w:p>
    <w:p>
      <w:pPr>
        <w:pStyle w:val="Normal"/>
        <w:rPr>
          <w:sz w:val="28"/>
        </w:rPr>
      </w:pPr>
      <w:r>
        <w:rPr>
          <w:sz w:val="28"/>
        </w:rPr>
        <w:t>Compensation for Chairs</w:t>
        <w:tab/>
        <w:tab/>
        <w:tab/>
        <w:tab/>
        <w:tab/>
        <w:tab/>
        <w:t>600,000</w:t>
      </w:r>
    </w:p>
    <w:p>
      <w:pPr>
        <w:pStyle w:val="Normal"/>
        <w:rPr/>
      </w:pPr>
      <w:r>
        <w:rPr>
          <w:sz w:val="28"/>
        </w:rPr>
        <w:t>(2 @</w:t>
        <w:tab/>
        <w:t>$300,000)</w:t>
        <w:tab/>
        <w:tab/>
        <w:tab/>
        <w:tab/>
        <w:tab/>
        <w:tab/>
      </w:r>
      <w:r>
        <w:rPr>
          <w:b/>
          <w:bCs/>
          <w:sz w:val="32"/>
        </w:rPr>
        <w:tab/>
        <w:tab/>
      </w:r>
    </w:p>
    <w:p>
      <w:pPr>
        <w:pStyle w:val="Normal"/>
        <w:rPr>
          <w:b/>
          <w:bCs/>
          <w:sz w:val="32"/>
        </w:rPr>
      </w:pPr>
      <w:r>
        <w:rPr>
          <w:b/>
          <w:bCs/>
          <w:sz w:val="32"/>
        </w:rPr>
      </w:r>
    </w:p>
    <w:p>
      <w:pPr>
        <w:pStyle w:val="Heading2"/>
        <w:numPr>
          <w:ilvl w:val="0"/>
          <w:numId w:val="0"/>
        </w:numPr>
        <w:ind w:hanging="0" w:start="0"/>
        <w:rPr/>
      </w:pPr>
      <w:r>
        <w:rPr/>
        <w:t>Compensation for Professorship</w:t>
        <w:tab/>
        <w:tab/>
        <w:tab/>
        <w:tab/>
        <w:t>150,000</w:t>
      </w:r>
    </w:p>
    <w:p>
      <w:pPr>
        <w:pStyle w:val="Normal"/>
        <w:rPr>
          <w:sz w:val="28"/>
        </w:rPr>
      </w:pPr>
      <w:r>
        <w:rPr>
          <w:sz w:val="28"/>
        </w:rPr>
        <w:t>(1 @ $150,000)</w:t>
      </w:r>
    </w:p>
    <w:p>
      <w:pPr>
        <w:pStyle w:val="Normal"/>
        <w:rPr>
          <w:sz w:val="28"/>
        </w:rPr>
      </w:pPr>
      <w:r>
        <w:rPr>
          <w:sz w:val="28"/>
        </w:rPr>
      </w:r>
    </w:p>
    <w:p>
      <w:pPr>
        <w:pStyle w:val="Normal"/>
        <w:rPr>
          <w:sz w:val="28"/>
        </w:rPr>
      </w:pPr>
      <w:r>
        <w:rPr>
          <w:sz w:val="28"/>
        </w:rPr>
        <w:t>Overhead</w:t>
        <w:tab/>
        <w:tab/>
        <w:tab/>
        <w:tab/>
        <w:tab/>
        <w:tab/>
        <w:tab/>
        <w:tab/>
        <w:t>100,000</w:t>
      </w:r>
    </w:p>
    <w:p>
      <w:pPr>
        <w:pStyle w:val="Normal"/>
        <w:rPr>
          <w:sz w:val="28"/>
        </w:rPr>
      </w:pPr>
      <w:r>
        <w:rPr>
          <w:sz w:val="28"/>
        </w:rPr>
      </w:r>
    </w:p>
    <w:p>
      <w:pPr>
        <w:pStyle w:val="Normal"/>
        <w:rPr>
          <w:sz w:val="28"/>
        </w:rPr>
      </w:pPr>
      <w:r>
        <w:rPr>
          <w:sz w:val="28"/>
        </w:rPr>
        <w:t>Administrative Support</w:t>
        <w:tab/>
        <w:tab/>
        <w:tab/>
        <w:tab/>
        <w:tab/>
        <w:tab/>
        <w:t>80,000</w:t>
      </w:r>
    </w:p>
    <w:p>
      <w:pPr>
        <w:pStyle w:val="Normal"/>
        <w:rPr>
          <w:sz w:val="28"/>
        </w:rPr>
      </w:pPr>
      <w:r>
        <w:rPr>
          <w:sz w:val="28"/>
        </w:rPr>
      </w:r>
    </w:p>
    <w:p>
      <w:pPr>
        <w:pStyle w:val="Normal"/>
        <w:rPr>
          <w:sz w:val="28"/>
        </w:rPr>
      </w:pPr>
      <w:r>
        <w:rPr>
          <w:sz w:val="28"/>
        </w:rPr>
        <w:t>Loaned Executives</w:t>
        <w:tab/>
        <w:tab/>
        <w:tab/>
        <w:tab/>
        <w:tab/>
        <w:tab/>
        <w:tab/>
        <w:t>60,000</w:t>
      </w:r>
    </w:p>
    <w:p>
      <w:pPr>
        <w:pStyle w:val="Normal"/>
        <w:rPr>
          <w:sz w:val="28"/>
        </w:rPr>
      </w:pPr>
      <w:r>
        <w:rPr>
          <w:sz w:val="28"/>
        </w:rPr>
        <w:t>(2@ 30,000)</w:t>
      </w:r>
    </w:p>
    <w:p>
      <w:pPr>
        <w:pStyle w:val="Normal"/>
        <w:rPr>
          <w:sz w:val="28"/>
        </w:rPr>
      </w:pPr>
      <w:r>
        <w:rPr>
          <w:sz w:val="28"/>
        </w:rPr>
      </w:r>
    </w:p>
    <w:p>
      <w:pPr>
        <w:pStyle w:val="Normal"/>
        <w:rPr>
          <w:sz w:val="28"/>
        </w:rPr>
      </w:pPr>
      <w:r>
        <w:rPr>
          <w:sz w:val="28"/>
        </w:rPr>
        <w:t>Ph.D. Students</w:t>
        <w:tab/>
        <w:tab/>
        <w:tab/>
        <w:tab/>
        <w:tab/>
        <w:tab/>
        <w:tab/>
        <w:t>60,000</w:t>
      </w:r>
    </w:p>
    <w:p>
      <w:pPr>
        <w:pStyle w:val="Normal"/>
        <w:rPr>
          <w:sz w:val="28"/>
        </w:rPr>
      </w:pPr>
      <w:r>
        <w:rPr>
          <w:sz w:val="28"/>
        </w:rPr>
        <w:t>(2@ 30,000)</w:t>
      </w:r>
    </w:p>
    <w:p>
      <w:pPr>
        <w:pStyle w:val="Normal"/>
        <w:rPr>
          <w:sz w:val="28"/>
        </w:rPr>
      </w:pPr>
      <w:r>
        <w:rPr>
          <w:sz w:val="28"/>
        </w:rPr>
      </w:r>
    </w:p>
    <w:p>
      <w:pPr>
        <w:pStyle w:val="Normal"/>
        <w:rPr>
          <w:sz w:val="28"/>
        </w:rPr>
      </w:pPr>
      <w:r>
        <w:rPr>
          <w:sz w:val="28"/>
        </w:rPr>
        <w:t>Seminars, Forums &amp; Conferences</w:t>
        <w:tab/>
        <w:tab/>
        <w:tab/>
        <w:tab/>
        <w:t>50,000</w:t>
      </w:r>
    </w:p>
    <w:p>
      <w:pPr>
        <w:pStyle w:val="Normal"/>
        <w:rPr>
          <w:sz w:val="28"/>
        </w:rPr>
      </w:pPr>
      <w:r>
        <w:rPr>
          <w:sz w:val="28"/>
        </w:rPr>
      </w:r>
    </w:p>
    <w:p>
      <w:pPr>
        <w:pStyle w:val="Normal"/>
        <w:rPr>
          <w:sz w:val="28"/>
        </w:rPr>
      </w:pPr>
      <w:r>
        <w:rPr>
          <w:sz w:val="28"/>
        </w:rPr>
        <w:t xml:space="preserve">Scholarships </w:t>
        <w:tab/>
        <w:tab/>
        <w:tab/>
        <w:tab/>
        <w:tab/>
        <w:tab/>
        <w:tab/>
        <w:t>100,000</w:t>
      </w:r>
    </w:p>
    <w:p>
      <w:pPr>
        <w:pStyle w:val="Normal"/>
        <w:rPr>
          <w:sz w:val="28"/>
        </w:rPr>
      </w:pPr>
      <w:r>
        <w:rPr>
          <w:sz w:val="28"/>
        </w:rPr>
      </w:r>
    </w:p>
    <w:p>
      <w:pPr>
        <w:pStyle w:val="Heading7"/>
        <w:ind w:hanging="0" w:start="0"/>
        <w:rPr/>
      </w:pPr>
      <w:r>
        <w:rPr/>
        <w:t>Visiting Faculty Support</w:t>
        <w:tab/>
        <w:tab/>
        <w:tab/>
        <w:tab/>
        <w:tab/>
        <w:tab/>
        <w:t>150,000</w:t>
      </w:r>
    </w:p>
    <w:p>
      <w:pPr>
        <w:pStyle w:val="Normal"/>
        <w:rPr/>
      </w:pPr>
      <w:r>
        <w:rPr/>
      </w:r>
    </w:p>
    <w:p>
      <w:pPr>
        <w:pStyle w:val="Footer"/>
        <w:tabs>
          <w:tab w:val="clear" w:pos="4320"/>
          <w:tab w:val="clear" w:pos="8640"/>
        </w:tabs>
        <w:rPr>
          <w:sz w:val="28"/>
        </w:rPr>
      </w:pPr>
      <w:r>
        <w:rPr>
          <w:sz w:val="28"/>
        </w:rPr>
        <w:t>Trading Room Outlays</w:t>
        <w:tab/>
        <w:tab/>
        <w:tab/>
        <w:tab/>
        <w:tab/>
        <w:tab/>
        <w:t>200,000</w:t>
      </w:r>
    </w:p>
    <w:p>
      <w:pPr>
        <w:pStyle w:val="Normal"/>
        <w:rPr>
          <w:sz w:val="28"/>
        </w:rPr>
      </w:pPr>
      <w:r>
        <w:rPr>
          <w:sz w:val="28"/>
        </w:rPr>
      </w:r>
    </w:p>
    <w:p>
      <w:pPr>
        <w:pStyle w:val="Heading2"/>
        <w:numPr>
          <w:ilvl w:val="0"/>
          <w:numId w:val="0"/>
        </w:numPr>
        <w:ind w:hanging="0" w:start="0"/>
        <w:rPr/>
      </w:pPr>
      <w:r>
        <w:rPr/>
        <w:t>Marketing</w:t>
        <w:tab/>
        <w:tab/>
        <w:tab/>
        <w:tab/>
        <w:tab/>
        <w:tab/>
        <w:tab/>
        <w:tab/>
        <w:t>250,000</w:t>
        <w:tab/>
      </w:r>
    </w:p>
    <w:p>
      <w:pPr>
        <w:pStyle w:val="Heading1"/>
        <w:rPr>
          <w:b w:val="false"/>
          <w:bCs w:val="false"/>
          <w:sz w:val="28"/>
        </w:rPr>
      </w:pPr>
      <w:r>
        <w:rPr>
          <w:b w:val="false"/>
          <w:bCs w:val="false"/>
          <w:sz w:val="28"/>
        </w:rPr>
        <w:tab/>
        <w:tab/>
        <w:tab/>
        <w:tab/>
        <w:tab/>
        <w:tab/>
      </w:r>
    </w:p>
    <w:p>
      <w:pPr>
        <w:pStyle w:val="Heading1"/>
        <w:ind w:hanging="0" w:end="0"/>
        <w:rPr>
          <w:rFonts w:ascii="Times New Roman" w:hAnsi="Times New Roman" w:cs="Times New Roman"/>
          <w:sz w:val="32"/>
        </w:rPr>
      </w:pPr>
      <w:r>
        <w:rPr>
          <w:rFonts w:cs="Times New Roman" w:ascii="Times New Roman" w:hAnsi="Times New Roman"/>
          <w:sz w:val="32"/>
        </w:rPr>
        <w:t>Total</w:t>
        <w:tab/>
        <w:tab/>
        <w:tab/>
        <w:tab/>
        <w:tab/>
        <w:tab/>
        <w:tab/>
        <w:tab/>
        <w:t>1,800,000</w:t>
      </w:r>
    </w:p>
    <w:p>
      <w:pPr>
        <w:pStyle w:val="Normal"/>
        <w:rPr>
          <w:rFonts w:ascii="Times New Roman" w:hAnsi="Times New Roman" w:cs="Times New Roman"/>
          <w:b/>
          <w:bCs/>
          <w:sz w:val="32"/>
        </w:rPr>
      </w:pPr>
      <w:r>
        <w:rPr>
          <w:rFonts w:cs="Times New Roman"/>
          <w:b/>
          <w:bCs/>
          <w:sz w:val="32"/>
        </w:rPr>
      </w:r>
      <w:r>
        <w:br w:type="page"/>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start="1440" w:end="0"/>
        <w:rPr>
          <w:b/>
          <w:bCs/>
          <w:sz w:val="36"/>
        </w:rPr>
      </w:pPr>
      <w:r>
        <w:rPr>
          <w:b/>
          <w:bCs/>
          <w:sz w:val="36"/>
        </w:rPr>
        <w:t>Tentative Execution Time-Plan</w:t>
      </w:r>
    </w:p>
    <w:p>
      <w:pPr>
        <w:pStyle w:val="Normal"/>
        <w:rPr>
          <w:b/>
          <w:bCs/>
          <w:sz w:val="36"/>
        </w:rPr>
      </w:pPr>
      <w:r>
        <w:rPr>
          <w:b/>
          <w:bCs/>
          <w:sz w:val="36"/>
        </w:rPr>
      </w:r>
    </w:p>
    <w:p>
      <w:pPr>
        <w:pStyle w:val="Normal"/>
        <w:rPr>
          <w:b/>
          <w:bCs/>
          <w:sz w:val="36"/>
        </w:rPr>
      </w:pPr>
      <w:r>
        <w:rPr>
          <w:b/>
          <w:bCs/>
          <w:sz w:val="36"/>
        </w:rPr>
      </w:r>
    </w:p>
    <w:p>
      <w:pPr>
        <w:pStyle w:val="Normal"/>
        <w:rPr/>
      </w:pPr>
      <w:r>
        <w:rPr/>
        <w:t>The various activities of the EMI need to be properly sequenced, keeping in view their particular gestation periods and lead times for quality development.  The following is one feasible scenario for the various programs to come on-line.</w:t>
      </w:r>
    </w:p>
    <w:p>
      <w:pPr>
        <w:pStyle w:val="Normal"/>
        <w:rPr/>
      </w:pPr>
      <w:r>
        <w:rPr/>
      </w:r>
    </w:p>
    <w:p>
      <w:pPr>
        <w:pStyle w:val="Normal"/>
        <w:rPr/>
      </w:pPr>
      <w:r>
        <w:rPr/>
      </w:r>
    </w:p>
    <w:p>
      <w:pPr>
        <w:pStyle w:val="Normal"/>
        <w:rPr/>
      </w:pPr>
      <w:r>
        <w:rPr/>
      </w:r>
    </w:p>
    <w:p>
      <w:pPr>
        <w:pStyle w:val="Heading1"/>
        <w:rPr/>
      </w:pPr>
      <w:r>
        <w:rPr>
          <w:rFonts w:cs="Times New Roman" w:ascii="Times New Roman" w:hAnsi="Times New Roman"/>
          <w:sz w:val="28"/>
        </w:rPr>
        <w:t>Activity/Program</w:t>
        <w:tab/>
      </w:r>
      <w:r>
        <w:rPr/>
        <w:tab/>
        <w:tab/>
        <w:tab/>
        <w:t xml:space="preserve"> </w:t>
      </w:r>
      <w:r>
        <w:rPr>
          <w:rFonts w:cs="Times New Roman" w:ascii="Times New Roman" w:hAnsi="Times New Roman"/>
          <w:sz w:val="28"/>
        </w:rPr>
        <w:t>Initiation Time-Period</w:t>
      </w:r>
    </w:p>
    <w:p>
      <w:pPr>
        <w:pStyle w:val="Normal"/>
        <w:rPr>
          <w:rFonts w:ascii="Times New Roman" w:hAnsi="Times New Roman" w:cs="Times New Roman"/>
          <w:b/>
          <w:bCs/>
          <w:sz w:val="36"/>
        </w:rPr>
      </w:pPr>
      <w:r>
        <w:rPr>
          <w:rFonts w:cs="Times New Roman"/>
          <w:b/>
          <w:bCs/>
          <w:sz w:val="36"/>
        </w:rPr>
      </w:r>
    </w:p>
    <w:p>
      <w:pPr>
        <w:pStyle w:val="Normal"/>
        <w:rPr>
          <w:b/>
          <w:bCs/>
          <w:sz w:val="36"/>
        </w:rPr>
      </w:pPr>
      <w:r>
        <w:rPr>
          <w:b/>
          <w:bCs/>
          <w:sz w:val="36"/>
        </w:rPr>
      </w:r>
    </w:p>
    <w:p>
      <w:pPr>
        <w:pStyle w:val="Heading2"/>
        <w:numPr>
          <w:ilvl w:val="0"/>
          <w:numId w:val="0"/>
        </w:numPr>
        <w:ind w:hanging="0" w:start="0"/>
        <w:rPr/>
      </w:pPr>
      <w:r>
        <w:rPr/>
        <w:t>Seminars &amp; Forums</w:t>
        <w:tab/>
        <w:tab/>
        <w:tab/>
        <w:tab/>
        <w:t>Spring 2002</w:t>
      </w:r>
    </w:p>
    <w:p>
      <w:pPr>
        <w:pStyle w:val="Normal"/>
        <w:rPr>
          <w:sz w:val="28"/>
        </w:rPr>
      </w:pPr>
      <w:r>
        <w:rPr>
          <w:sz w:val="28"/>
        </w:rPr>
      </w:r>
    </w:p>
    <w:p>
      <w:pPr>
        <w:pStyle w:val="Normal"/>
        <w:rPr>
          <w:sz w:val="28"/>
        </w:rPr>
      </w:pPr>
      <w:r>
        <w:rPr>
          <w:sz w:val="28"/>
        </w:rPr>
        <w:t>Certification Programs</w:t>
        <w:tab/>
        <w:tab/>
        <w:tab/>
        <w:tab/>
        <w:t>Fall 2002/January 2003</w:t>
      </w:r>
    </w:p>
    <w:p>
      <w:pPr>
        <w:pStyle w:val="Normal"/>
        <w:rPr>
          <w:sz w:val="28"/>
        </w:rPr>
      </w:pPr>
      <w:r>
        <w:rPr>
          <w:sz w:val="28"/>
        </w:rPr>
      </w:r>
    </w:p>
    <w:p>
      <w:pPr>
        <w:pStyle w:val="Normal"/>
        <w:rPr>
          <w:sz w:val="28"/>
        </w:rPr>
      </w:pPr>
      <w:r>
        <w:rPr>
          <w:sz w:val="28"/>
        </w:rPr>
        <w:t>Research Programs</w:t>
        <w:tab/>
        <w:tab/>
        <w:tab/>
        <w:tab/>
        <w:t>Fall 2002/Spring 2003</w:t>
      </w:r>
    </w:p>
    <w:p>
      <w:pPr>
        <w:pStyle w:val="Normal"/>
        <w:rPr>
          <w:sz w:val="28"/>
        </w:rPr>
      </w:pPr>
      <w:r>
        <w:rPr>
          <w:sz w:val="28"/>
        </w:rPr>
      </w:r>
    </w:p>
    <w:p>
      <w:pPr>
        <w:pStyle w:val="Normal"/>
        <w:rPr>
          <w:sz w:val="28"/>
        </w:rPr>
      </w:pPr>
      <w:r>
        <w:rPr>
          <w:sz w:val="28"/>
        </w:rPr>
        <w:t>Degree Programs</w:t>
        <w:tab/>
        <w:tab/>
        <w:tab/>
        <w:tab/>
        <w:tab/>
        <w:t>Spring 2003</w:t>
      </w:r>
    </w:p>
    <w:p>
      <w:pPr>
        <w:pStyle w:val="Normal"/>
        <w:rPr>
          <w:sz w:val="28"/>
        </w:rPr>
      </w:pPr>
      <w:r>
        <w:rPr>
          <w:sz w:val="28"/>
        </w:rPr>
      </w:r>
    </w:p>
    <w:p>
      <w:pPr>
        <w:pStyle w:val="Normal"/>
        <w:rPr>
          <w:sz w:val="28"/>
        </w:rPr>
      </w:pPr>
      <w:r>
        <w:rPr>
          <w:sz w:val="28"/>
        </w:rPr>
        <w:t xml:space="preserve">Trading Room </w:t>
        <w:tab/>
        <w:tab/>
        <w:tab/>
        <w:tab/>
        <w:tab/>
        <w:t>Fall 2003</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t xml:space="preserve"> </w:t>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rPr>
          <w:b/>
          <w:bCs/>
          <w:sz w:val="28"/>
        </w:rPr>
      </w:pPr>
      <w:r>
        <w:rPr>
          <w:b/>
          <w:bCs/>
          <w:sz w:val="28"/>
        </w:rPr>
      </w:r>
    </w:p>
    <w:p>
      <w:pPr>
        <w:pStyle w:val="Normal"/>
        <w:rPr>
          <w:b/>
          <w:bCs/>
          <w:sz w:val="28"/>
        </w:rPr>
      </w:pPr>
      <w:r>
        <w:rPr>
          <w:b/>
          <w:bCs/>
          <w:sz w:val="28"/>
        </w:rPr>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start="1440" w:end="0"/>
        <w:rPr>
          <w:b/>
          <w:bCs/>
          <w:sz w:val="36"/>
        </w:rPr>
      </w:pPr>
      <w:r>
        <w:rPr>
          <w:b/>
          <w:bCs/>
          <w:sz w:val="36"/>
        </w:rPr>
      </w:r>
    </w:p>
    <w:p>
      <w:pPr>
        <w:pStyle w:val="Normal"/>
        <w:ind w:firstLine="720" w:end="0"/>
        <w:rPr>
          <w:rFonts w:ascii="Arial" w:hAnsi="Arial" w:cs="Arial"/>
          <w:b/>
          <w:bCs/>
          <w:sz w:val="52"/>
        </w:rPr>
      </w:pPr>
      <w:r>
        <w:rPr>
          <w:rFonts w:cs="Arial" w:ascii="Arial" w:hAnsi="Arial"/>
          <w:b/>
          <w:bCs/>
          <w:sz w:val="52"/>
        </w:rPr>
      </w:r>
    </w:p>
    <w:sectPr>
      <w:footerReference w:type="default" r:id="rId11"/>
      <w:footerReference w:type="first" r:id="rId1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ab/>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54864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54864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32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p>
                    <w:pPr>
                      <w:pStyle w:val="Footer"/>
                      <w:ind w:end="36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ab/>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548640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54864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32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p>
                    <w:pPr>
                      <w:pStyle w:val="Footer"/>
                      <w:ind w:end="360"/>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ab/>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54864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54864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32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p>
                    <w:pPr>
                      <w:pStyle w:val="Footer"/>
                      <w:ind w:end="360"/>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ab/>
      <w:tab/>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5257800" cy="525780"/>
              <wp:effectExtent l="0" t="0" r="0" b="0"/>
              <wp:wrapSquare wrapText="bothSides"/>
              <wp:docPr id="5" name="Frame4"/>
              <a:graphic xmlns:a="http://schemas.openxmlformats.org/drawingml/2006/main">
                <a:graphicData uri="http://schemas.microsoft.com/office/word/2010/wordprocessingShape">
                  <wps:wsp>
                    <wps:cNvSpPr txBox="1"/>
                    <wps:spPr>
                      <a:xfrm>
                        <a:off x="0" y="0"/>
                        <a:ext cx="5257800" cy="52578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ind w:end="360"/>
                            <w:rPr>
                              <w:rStyle w:val="PageNumber"/>
                            </w:rPr>
                          </w:pPr>
                          <w:r>
                            <w:rPr/>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14pt;height:41.4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ind w:end="360"/>
                      <w:rPr>
                        <w:rStyle w:val="PageNumber"/>
                      </w:rPr>
                    </w:pPr>
                    <w:r>
                      <w:rPr/>
                    </w:r>
                  </w:p>
                  <w:p>
                    <w:pPr>
                      <w:pStyle w:val="Footer"/>
                      <w:ind w:end="360"/>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It is often not appreciated by the Houston corporate community that the Bauer College MBA program enrolls the majority of Houston’s “high profile” MBA students.  For example, even if we take the average MBA student at Rice University as representative of a “high profile” student (i.e. GPA and GMAT), there are significantly more UH MBA’s than Rice MBA’s with higher board scores and grade point averages.  While this may have been largely due in the past to the sheer size of our MBA program, it does not change the fact that with programs like the Energy Markets certificate we can effectively identify and cohort these “high profile” students.  This should create a very fertile ground for corporate recruiters, since 85% of our graduates remain in Houston.</w:t>
      </w:r>
    </w:p>
  </w:footnote>
  <w:footnote w:id="3">
    <w:p>
      <w:pPr>
        <w:pStyle w:val="FootnoteText"/>
        <w:rPr/>
      </w:pPr>
      <w:r>
        <w:rPr>
          <w:rStyle w:val="FootnoteCharacters"/>
        </w:rPr>
        <w:footnoteRef/>
      </w:r>
      <w:r>
        <w:rPr/>
        <w:t xml:space="preserve"> </w:t>
      </w:r>
      <w:r>
        <w:rPr/>
        <w:t>For example, if a Gold member sponsored two students for the certificate programs (with a certificate fee cost of $15000), then the remaining fee would be $10,000.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2"/>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upperRoman"/>
      <w:lvlText w:val="%1."/>
      <w:lvlJc w:val="start"/>
      <w:pPr>
        <w:tabs>
          <w:tab w:val="num" w:pos="1080"/>
        </w:tabs>
        <w:ind w:start="1080" w:hanging="720"/>
      </w:pPr>
      <w:rPr>
        <w:sz w:val="28"/>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780"/>
        </w:tabs>
        <w:ind w:start="780" w:hanging="360"/>
      </w:pPr>
      <w:rPr>
        <w:rFonts w:ascii="Symbol" w:hAnsi="Symbol" w:cs="Symbol" w:hint="default"/>
      </w:rPr>
    </w:lvl>
  </w:abstractNum>
  <w:abstractNum w:abstractNumId="9">
    <w:lvl w:ilvl="0">
      <w:start w:val="1"/>
      <w:numFmt w:val="bullet"/>
      <w:lvlText w:val=""/>
      <w:lvlJc w:val="start"/>
      <w:pPr>
        <w:tabs>
          <w:tab w:val="num" w:pos="780"/>
        </w:tabs>
        <w:ind w:start="780" w:hanging="360"/>
      </w:pPr>
      <w:rPr>
        <w:rFonts w:ascii="Symbol" w:hAnsi="Symbol" w:cs="Symbol" w:hint="default"/>
      </w:rPr>
    </w:lvl>
  </w:abstractNum>
  <w:abstractNum w:abstractNumId="10">
    <w:lvl w:ilvl="0">
      <w:start w:val="1"/>
      <w:numFmt w:val="upperRoman"/>
      <w:lvlText w:val="%1."/>
      <w:lvlJc w:val="start"/>
      <w:pPr>
        <w:tabs>
          <w:tab w:val="num" w:pos="1080"/>
        </w:tabs>
        <w:ind w:start="1080" w:hanging="720"/>
      </w:pPr>
    </w:lvl>
  </w:abstractNum>
  <w:abstractNum w:abstractNumId="11">
    <w:lvl w:ilvl="0">
      <w:start w:val="1"/>
      <w:numFmt w:val="upperLetter"/>
      <w:lvlText w:val="%1."/>
      <w:lvlJc w:val="start"/>
      <w:pPr>
        <w:tabs>
          <w:tab w:val="num" w:pos="720"/>
        </w:tabs>
        <w:ind w:start="720" w:hanging="360"/>
      </w:pPr>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3"/>
      <w:numFmt w:val="upp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2"/>
      <w:numFmt w:val="upperRoman"/>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b/>
      <w:bCs/>
      <w:sz w:val="52"/>
    </w:rPr>
  </w:style>
  <w:style w:type="paragraph" w:styleId="Heading2">
    <w:name w:val="heading 2"/>
    <w:basedOn w:val="Normal"/>
    <w:next w:val="Normal"/>
    <w:qFormat/>
    <w:pPr>
      <w:keepNext w:val="true"/>
      <w:numPr>
        <w:ilvl w:val="0"/>
        <w:numId w:val="10"/>
      </w:numPr>
      <w:tabs>
        <w:tab w:val="clear" w:pos="720"/>
        <w:tab w:val="left" w:pos="1080" w:leader="none"/>
      </w:tabs>
      <w:ind w:hanging="720" w:start="1080" w:end="0"/>
      <w:outlineLvl w:val="1"/>
    </w:pPr>
    <w:rPr>
      <w:rFonts w:eastAsia="Arial Unicode MS"/>
      <w:sz w:val="28"/>
    </w:rPr>
  </w:style>
  <w:style w:type="paragraph" w:styleId="Heading3">
    <w:name w:val="heading 3"/>
    <w:basedOn w:val="Normal"/>
    <w:next w:val="Normal"/>
    <w:qFormat/>
    <w:pPr>
      <w:keepNext w:val="true"/>
      <w:numPr>
        <w:ilvl w:val="0"/>
        <w:numId w:val="10"/>
      </w:numPr>
      <w:tabs>
        <w:tab w:val="clear" w:pos="720"/>
        <w:tab w:val="left" w:pos="1080" w:leader="none"/>
      </w:tabs>
      <w:ind w:hanging="720" w:start="1080" w:end="0"/>
      <w:outlineLvl w:val="2"/>
    </w:pPr>
    <w:rPr>
      <w:rFonts w:eastAsia="Arial Unicode MS"/>
      <w:color w:val="339966"/>
      <w:sz w:val="28"/>
    </w:rPr>
  </w:style>
  <w:style w:type="paragraph" w:styleId="Heading4">
    <w:name w:val="heading 4"/>
    <w:basedOn w:val="Normal"/>
    <w:next w:val="Normal"/>
    <w:qFormat/>
    <w:pPr>
      <w:keepNext w:val="true"/>
      <w:numPr>
        <w:ilvl w:val="0"/>
        <w:numId w:val="10"/>
      </w:numPr>
      <w:shd w:fill="E6E6E6" w:val="clear"/>
      <w:tabs>
        <w:tab w:val="clear" w:pos="720"/>
        <w:tab w:val="left" w:pos="1080" w:leader="none"/>
      </w:tabs>
      <w:ind w:hanging="720" w:start="1080" w:end="0"/>
      <w:outlineLvl w:val="3"/>
    </w:pPr>
    <w:rPr>
      <w:rFonts w:eastAsia="Arial Unicode MS"/>
      <w:color w:val="FF00FF"/>
      <w:sz w:val="28"/>
    </w:rPr>
  </w:style>
  <w:style w:type="paragraph" w:styleId="Heading5">
    <w:name w:val="heading 5"/>
    <w:basedOn w:val="Normal"/>
    <w:next w:val="Normal"/>
    <w:qFormat/>
    <w:pPr>
      <w:keepNext w:val="true"/>
      <w:numPr>
        <w:ilvl w:val="0"/>
        <w:numId w:val="10"/>
      </w:numPr>
      <w:shd w:fill="E6E6E6" w:val="clear"/>
      <w:outlineLvl w:val="4"/>
    </w:pPr>
    <w:rPr>
      <w:rFonts w:eastAsia="Arial Unicode MS"/>
      <w:color w:val="993300"/>
      <w:sz w:val="28"/>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outlineLvl w:val="6"/>
    </w:pPr>
    <w:rPr>
      <w:sz w:val="28"/>
    </w:rPr>
  </w:style>
  <w:style w:type="paragraph" w:styleId="Heading8">
    <w:name w:val="heading 8"/>
    <w:basedOn w:val="Normal"/>
    <w:next w:val="Normal"/>
    <w:qFormat/>
    <w:pPr>
      <w:keepNext w:val="true"/>
      <w:numPr>
        <w:ilvl w:val="0"/>
        <w:numId w:val="5"/>
      </w:numPr>
      <w:outlineLvl w:val="7"/>
    </w:pPr>
    <w:rPr>
      <w:b/>
      <w:bCs/>
      <w:sz w:val="3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z w:val="28"/>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CG Times;Times New Roman" w:hAnsi="CG Times;Times New Roman" w:cs="CG Times;Times New Roman"/>
      <w:b/>
      <w:sz w:val="36"/>
      <w:szCs w:val="20"/>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package" Target="embeddings/oleObject1.pptx"/><Relationship Id="rId10" Type="http://schemas.openxmlformats.org/officeDocument/2006/relationships/image" Target="media/image2.wmf"/><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2001-10-31T09:14:00Z</dcterms:created>
  <dc:creator>Praveen Kumar</dc:creator>
  <dc:description/>
  <dc:language>en-CA</dc:language>
  <cp:lastModifiedBy>Praveen Kumar</cp:lastModifiedBy>
  <dcterms:modified xsi:type="dcterms:W3CDTF">2001-11-01T20:30:00Z</dcterms:modified>
  <cp:revision>12</cp:revision>
  <dc:subject/>
  <dc:title> </dc:title>
</cp:coreProperties>
</file>