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Emissions Marketing Association Newsletter Article</w:t>
      </w:r>
    </w:p>
    <w:p>
      <w:pPr>
        <w:pStyle w:val="Normal"/>
        <w:jc w:val="center"/>
        <w:rPr>
          <w:color w:val="000000"/>
        </w:rPr>
      </w:pPr>
      <w:r>
        <w:rPr>
          <w:color w:val="000000"/>
        </w:rPr>
        <w:t>November 2001</w:t>
      </w:r>
    </w:p>
    <w:p>
      <w:pPr>
        <w:pStyle w:val="Normal"/>
        <w:rPr>
          <w:color w:val="000000"/>
        </w:rPr>
      </w:pPr>
      <w:r>
        <w:rPr>
          <w:color w:val="000000"/>
        </w:rPr>
      </w:r>
    </w:p>
    <w:p>
      <w:pPr>
        <w:pStyle w:val="Normal"/>
        <w:rPr>
          <w:color w:val="000000"/>
        </w:rPr>
      </w:pPr>
      <w:r>
        <w:rPr>
          <w:color w:val="000000"/>
        </w:rPr>
        <w:t>CAPTION:</w:t>
      </w:r>
    </w:p>
    <w:p>
      <w:pPr>
        <w:pStyle w:val="Normal"/>
        <w:rPr>
          <w:color w:val="000000"/>
        </w:rPr>
      </w:pPr>
      <w:r>
        <w:rPr>
          <w:color w:val="000000"/>
        </w:rPr>
      </w:r>
    </w:p>
    <w:p>
      <w:pPr>
        <w:pStyle w:val="BodyText"/>
        <w:rPr>
          <w:color w:val="000000"/>
        </w:rPr>
      </w:pPr>
      <w:r>
        <w:rPr>
          <w:color w:val="000000"/>
        </w:rPr>
        <w:t xml:space="preserve">Lisa Jacobson manages greenhouse gas emissions issues for Enron as part of the Environmental Strategies Group.  Jeff Keeler is the Director of Enron’s Environmental Strategies Group and a founder of the Clean Power Group.     </w:t>
      </w:r>
    </w:p>
    <w:p>
      <w:pPr>
        <w:pStyle w:val="BodyText"/>
        <w:rPr>
          <w:color w:val="000000"/>
        </w:rPr>
      </w:pPr>
      <w:r>
        <w:rPr>
          <w:color w:val="000000"/>
        </w:rPr>
      </w:r>
    </w:p>
    <w:p>
      <w:pPr>
        <w:pStyle w:val="BodyText"/>
        <w:rPr>
          <w:b/>
          <w:bCs/>
          <w:color w:val="000000"/>
        </w:rPr>
      </w:pPr>
      <w:r>
        <w:rPr>
          <w:b/>
          <w:bCs/>
          <w:color w:val="000000"/>
        </w:rPr>
        <w:t>Multi-Pollutant Approaches Offer Needed Certainty and Opportunity to Shape Emerging Emissions Trading Designs</w:t>
      </w:r>
    </w:p>
    <w:p>
      <w:pPr>
        <w:pStyle w:val="Normal"/>
        <w:rPr>
          <w:b/>
          <w:bCs/>
          <w:color w:val="000000"/>
        </w:rPr>
      </w:pPr>
      <w:r>
        <w:rPr>
          <w:b/>
          <w:bCs/>
          <w:color w:val="000000"/>
        </w:rPr>
      </w:r>
    </w:p>
    <w:p>
      <w:pPr>
        <w:pStyle w:val="Normal"/>
        <w:rPr>
          <w:color w:val="000000"/>
        </w:rPr>
      </w:pPr>
      <w:r>
        <w:rPr>
          <w:color w:val="000000"/>
        </w:rPr>
        <w:t>As the next international climate change negotiations approach, U.S. companies face continued uncertainty on greenhouse gas emissions regulation.  While the tragic events of September 11 have resulted in appropriately slowing down the pace of Congressional consideration of multi-pollutant legislation for the electric generation sector, addressing air quality under a national framework and reducing greenhouse gas emissions should remain a priority.</w:t>
      </w:r>
    </w:p>
    <w:p>
      <w:pPr>
        <w:pStyle w:val="Normal"/>
        <w:rPr>
          <w:color w:val="000000"/>
        </w:rPr>
      </w:pPr>
      <w:r>
        <w:rPr>
          <w:color w:val="000000"/>
        </w:rPr>
      </w:r>
    </w:p>
    <w:p>
      <w:pPr>
        <w:pStyle w:val="Normal"/>
        <w:rPr>
          <w:color w:val="000000"/>
        </w:rPr>
      </w:pPr>
      <w:r>
        <w:rPr>
          <w:color w:val="000000"/>
        </w:rPr>
        <w:t xml:space="preserve">Looking beyond our borders, other nations are moving ahead with programs to address climate change and to reduce greenhouse gas emissions.  Market-based programs like emissions trading are primary components of many of these plans.  The European Union’s intention to finalize its greenhouse gas emission trading program this fall demonstrates its commitment to reduce greenhouse gas emissions and to prepare its member states for ratification of the Kyoto Protocol in 2002. </w:t>
      </w:r>
    </w:p>
    <w:p>
      <w:pPr>
        <w:pStyle w:val="Normal"/>
        <w:rPr>
          <w:color w:val="000000"/>
        </w:rPr>
      </w:pPr>
      <w:r>
        <w:rPr>
          <w:color w:val="000000"/>
        </w:rPr>
      </w:r>
    </w:p>
    <w:p>
      <w:pPr>
        <w:pStyle w:val="Normal"/>
        <w:rPr>
          <w:color w:val="000000"/>
        </w:rPr>
      </w:pPr>
      <w:r>
        <w:rPr>
          <w:color w:val="000000"/>
        </w:rPr>
        <w:t xml:space="preserve">Canada, which is viewed by many as still in “wait and see” mode on the Kyoto Protocol, gave two significant hints at its direction on climate change.  In August, Eastern Premiers joined U.S. New England Governors in calling for a regional approach to reduce greenhouse gas emissions and adopted regional targets and timetables for the next decade and beyond.  In September, Canada’s Energy and Environment Ministers released a statement that said that they would be continuing discussions on greenhouse gas emissions trading, competitiveness, carbon sinks and technology in order to consider ratification of the Kyoto Protocol in 2002.  Japan and Australia also are evaluating their strategies, as domestic pressure to address climate change remains.  With the next set of climate change meetings approaching, it will become harder for political leaders to delay action as they try to bring the U.S. back to the negotiating table or while they wait for the release of a U.S. alternative.  </w:t>
      </w:r>
    </w:p>
    <w:p>
      <w:pPr>
        <w:pStyle w:val="Normal"/>
        <w:rPr>
          <w:color w:val="000000"/>
        </w:rPr>
      </w:pPr>
      <w:r>
        <w:rPr>
          <w:color w:val="000000"/>
        </w:rPr>
      </w:r>
    </w:p>
    <w:p>
      <w:pPr>
        <w:pStyle w:val="Normal"/>
        <w:rPr>
          <w:color w:val="000000"/>
        </w:rPr>
      </w:pPr>
      <w:r>
        <w:rPr>
          <w:color w:val="000000"/>
        </w:rPr>
        <w:t>The uncertain regulatory climate is driving U.S. firms and multinationals to assess their potential greenhouse gas emission exposure as well as to develop risk management strategies.  This is complicated however by regulatory uncertainty and weak price signals for carbon dioxide equivalent reductions in the U.S.  While some companies look to operations abroad as possible centers for greenhouse gas risk management, there is no need for U.S. firms and facilities to be left behind and face potentially higher costs in the future for greenhouse gas emissions reductions.</w:t>
      </w:r>
    </w:p>
    <w:p>
      <w:pPr>
        <w:pStyle w:val="Normal"/>
        <w:rPr>
          <w:color w:val="000000"/>
        </w:rPr>
      </w:pPr>
      <w:r>
        <w:rPr>
          <w:color w:val="000000"/>
        </w:rPr>
      </w:r>
    </w:p>
    <w:p>
      <w:pPr>
        <w:pStyle w:val="Normal"/>
        <w:rPr>
          <w:color w:val="000000"/>
        </w:rPr>
      </w:pPr>
      <w:r>
        <w:rPr>
          <w:color w:val="000000"/>
        </w:rPr>
        <w:t xml:space="preserve">Adoption of a national, multi-pollutant emission reduction plan – three or four pollutant in scope – would be a significant first step for the U.S. in achieving several important goals:  providing certainty to the electric generation sector (40% of all carbon dioxide emissions in the U.S.); demonstrating U.S. leadership and expertise on emissions issues; providing needed modernization of the design and implementation of U.S. emissions trading systems; and forming the foundation to linkages with other national, regional or multilateral greenhouse gas emissions trading programs.  </w:t>
      </w:r>
    </w:p>
    <w:p>
      <w:pPr>
        <w:pStyle w:val="Normal"/>
        <w:rPr>
          <w:color w:val="000000"/>
        </w:rPr>
      </w:pPr>
      <w:r>
        <w:rPr>
          <w:color w:val="000000"/>
        </w:rPr>
      </w:r>
    </w:p>
    <w:p>
      <w:pPr>
        <w:pStyle w:val="Normal"/>
        <w:rPr/>
      </w:pPr>
      <w:r>
        <w:rPr>
          <w:color w:val="000000"/>
        </w:rPr>
        <w:t>Key objectives of a three or four pollutant plan are, to spur innovation on a range of technologies required to address climate change (</w:t>
      </w:r>
      <w:r>
        <w:rPr>
          <w:i/>
          <w:iCs/>
          <w:color w:val="000000"/>
        </w:rPr>
        <w:t>i.e.,</w:t>
      </w:r>
      <w:r>
        <w:rPr>
          <w:color w:val="000000"/>
        </w:rPr>
        <w:t xml:space="preserve"> clean coal, combined heat and power, energy efficiency and renewables) while ensuring energy supply and preventing economic harm. </w:t>
      </w:r>
    </w:p>
    <w:p>
      <w:pPr>
        <w:pStyle w:val="Normal"/>
        <w:rPr>
          <w:color w:val="000000"/>
        </w:rPr>
      </w:pPr>
      <w:r>
        <w:rPr>
          <w:color w:val="000000"/>
        </w:rPr>
      </w:r>
    </w:p>
    <w:p>
      <w:pPr>
        <w:pStyle w:val="Normal"/>
        <w:rPr>
          <w:color w:val="000000"/>
        </w:rPr>
      </w:pPr>
      <w:r>
        <w:rPr>
          <w:color w:val="000000"/>
        </w:rPr>
        <w:t xml:space="preserve">While several multi-pollutant proposals are under consideration, most would offer enhanced regulatory certainty and incorporate market forces through emissions trading, which provides flexibility to regulated sources to meet emissions reduction obligations at lower costs.  </w:t>
      </w:r>
    </w:p>
    <w:p>
      <w:pPr>
        <w:pStyle w:val="Normal"/>
        <w:rPr>
          <w:color w:val="000000"/>
        </w:rPr>
      </w:pPr>
      <w:r>
        <w:rPr>
          <w:color w:val="000000"/>
        </w:rPr>
      </w:r>
    </w:p>
    <w:p>
      <w:pPr>
        <w:pStyle w:val="Normal"/>
        <w:rPr>
          <w:color w:val="000000"/>
        </w:rPr>
      </w:pPr>
      <w:r>
        <w:rPr>
          <w:color w:val="000000"/>
        </w:rPr>
        <w:t xml:space="preserve">Enron, along with other members of the Clean Power Group (CPG), has promoted a three-pollutant (SO2, NOx and mercury) cap and trade program that couples regulatory reform with declining caps and a cost “circuit breaker” as a means to improve air quality and enable lower compliance costs.  While the CPG proposal does not mandate carbon dioxide emission reductions, it provides a framework that can be used to address carbon mitigation if the U.S. chooses too.  </w:t>
      </w:r>
    </w:p>
    <w:p>
      <w:pPr>
        <w:pStyle w:val="Normal"/>
        <w:rPr>
          <w:color w:val="000000"/>
        </w:rPr>
      </w:pPr>
      <w:r>
        <w:rPr>
          <w:color w:val="000000"/>
        </w:rPr>
      </w:r>
    </w:p>
    <w:p>
      <w:pPr>
        <w:pStyle w:val="Normal"/>
        <w:rPr>
          <w:color w:val="000000"/>
        </w:rPr>
      </w:pPr>
      <w:r>
        <w:rPr>
          <w:color w:val="000000"/>
        </w:rPr>
        <w:t>On the other hand, industry groups representing electric utilities, like the Clean Energy Group and the Energy for a Clean Air Future coalition, have offered multi-pollutant proposals that provide coverage for carbon dioxide, ranging from mandatory caps to voluntary reporting and baseline protection.  Edison Electric Institute has not adopted an official position but is believed to be considering how to address carbon dioxide emissions under a multi-pollutant plan.</w:t>
      </w:r>
    </w:p>
    <w:p>
      <w:pPr>
        <w:pStyle w:val="Normal"/>
        <w:rPr>
          <w:color w:val="000000"/>
        </w:rPr>
      </w:pPr>
      <w:r>
        <w:rPr>
          <w:color w:val="000000"/>
        </w:rPr>
      </w:r>
    </w:p>
    <w:p>
      <w:pPr>
        <w:pStyle w:val="Normal"/>
        <w:rPr>
          <w:color w:val="000000"/>
        </w:rPr>
      </w:pPr>
      <w:r>
        <w:rPr>
          <w:color w:val="000000"/>
        </w:rPr>
        <w:t xml:space="preserve">The White House has stated clearly that it will not support mandatory carbon dioxide limits, but has expressed strong support for addressing climate change and emissions trading.  Statements by top officials indicate interest in a regional greenhouse gas trading program through NAFTA as well as voluntary greenhouse gas trading initiatives.  While the Bush Administration develops its own climate change program, adoption of a multi-pollutant emission reduction program would provide more certainty to generators, increase participation in emissions markets and reassert U.S. leadership on the design and implementation of emissions trading programs.  </w:t>
      </w:r>
    </w:p>
    <w:p>
      <w:pPr>
        <w:pStyle w:val="Normal"/>
        <w:rPr>
          <w:color w:val="000000"/>
        </w:rPr>
      </w:pPr>
      <w:r>
        <w:rPr>
          <w:color w:val="000000"/>
        </w:rPr>
      </w:r>
    </w:p>
    <w:p>
      <w:pPr>
        <w:pStyle w:val="Normal"/>
        <w:rPr>
          <w:color w:val="000000"/>
        </w:rPr>
      </w:pPr>
      <w:r>
        <w:rPr>
          <w:color w:val="000000"/>
        </w:rPr>
        <w:t xml:space="preserve">While not economy-wide, a multi-pollutant program could form the foundation for emissions trading between and among other industry sectors as well as other nations.  Since the development of a greenhouse gas emissions market involves a high degree of complication and ultimately a global scope, starting with one sector in the U.S. makes sense.  As the political debate over coverage of three or four pollutants continues, the practical benefits of multi-pollutant approaches should not be held hostage.  At the same time, the more coverage a national multi-pollutant program provides for greenhouse gases, the more the U.S. firms could benefit from reduced regulatory overhead, flexibility and reduction of costs through emissions trading, as well as a clear emissions goal to meet. </w:t>
      </w:r>
    </w:p>
    <w:p>
      <w:pPr>
        <w:pStyle w:val="Normal"/>
        <w:rPr>
          <w:color w:val="000000"/>
        </w:rPr>
      </w:pPr>
      <w:r>
        <w:rPr>
          <w:color w:val="00000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color w:val="000000"/>
    </w:rPr>
  </w:style>
  <w:style w:type="paragraph" w:styleId="BodyText">
    <w:name w:val="Body Text"/>
    <w:basedOn w:val="Normal"/>
    <w:pPr/>
    <w:rPr>
      <w:i/>
      <w:i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2001-10-12T11:30:00Z</dcterms:created>
  <dc:creator>ljacobso</dc:creator>
  <dc:description/>
  <dc:language>en-CA</dc:language>
  <cp:lastModifiedBy>ljacobso</cp:lastModifiedBy>
  <cp:lastPrinted>2001-10-09T16:36:00Z</cp:lastPrinted>
  <dcterms:modified xsi:type="dcterms:W3CDTF">2001-10-12T11:30:00Z</dcterms:modified>
  <cp:revision>2</cp:revision>
  <dc:subject/>
  <dc:title>EMA Article</dc:title>
</cp:coreProperties>
</file>