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UNITED STATES OF AMERICA</w:t>
      </w:r>
    </w:p>
    <w:p>
      <w:pPr>
        <w:pStyle w:val="Normal"/>
        <w:jc w:val="center"/>
        <w:rPr>
          <w:b/>
          <w:bCs/>
          <w:sz w:val="24"/>
          <w:szCs w:val="24"/>
        </w:rPr>
      </w:pPr>
      <w:r>
        <w:rPr>
          <w:b/>
          <w:bCs/>
          <w:sz w:val="24"/>
          <w:szCs w:val="24"/>
        </w:rPr>
        <w:t xml:space="preserve">BEFORE THE </w:t>
      </w:r>
    </w:p>
    <w:p>
      <w:pPr>
        <w:pStyle w:val="Normal"/>
        <w:jc w:val="center"/>
        <w:rPr>
          <w:b/>
          <w:bCs/>
          <w:sz w:val="24"/>
          <w:szCs w:val="24"/>
        </w:rPr>
      </w:pPr>
      <w:r>
        <w:rPr>
          <w:b/>
          <w:bCs/>
          <w:sz w:val="24"/>
          <w:szCs w:val="24"/>
        </w:rPr>
        <w:t>FEDERAL ENERGY REGULATORY COMMISSION</w:t>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sz w:val="24"/>
          <w:szCs w:val="24"/>
        </w:rPr>
      </w:pPr>
      <w:r>
        <w:rPr/>
        <w:t xml:space="preserve">Removing Obstacles To Increased </w:t>
        <w:tab/>
        <w:tab/>
      </w:r>
      <w:r>
        <w:rPr>
          <w:b/>
          <w:bCs/>
          <w:sz w:val="24"/>
          <w:szCs w:val="24"/>
        </w:rPr>
        <w:t>§</w:t>
      </w:r>
    </w:p>
    <w:p>
      <w:pPr>
        <w:pStyle w:val="Normal"/>
        <w:rPr/>
      </w:pPr>
      <w:r>
        <w:rPr/>
        <w:t xml:space="preserve">Electric Generation And Natural Gas Supply     </w:t>
        <w:tab/>
      </w:r>
      <w:r>
        <w:rPr>
          <w:b/>
          <w:bCs/>
          <w:sz w:val="24"/>
          <w:szCs w:val="24"/>
        </w:rPr>
        <w:t>§</w:t>
      </w:r>
      <w:r>
        <w:rPr/>
        <w:t xml:space="preserve"> </w:t>
        <w:tab/>
        <w:t>Docket No.  EL01-47-000</w:t>
      </w:r>
    </w:p>
    <w:p>
      <w:pPr>
        <w:pStyle w:val="Normal"/>
        <w:rPr/>
      </w:pPr>
      <w:r>
        <w:rPr/>
        <w:t>In The Western United States</w:t>
        <w:tab/>
      </w:r>
      <w:r>
        <w:rPr>
          <w:sz w:val="24"/>
          <w:szCs w:val="24"/>
        </w:rPr>
        <w:tab/>
        <w:tab/>
      </w:r>
      <w:r>
        <w:rPr>
          <w:b/>
          <w:bCs/>
          <w:sz w:val="24"/>
          <w:szCs w:val="24"/>
        </w:rPr>
        <w:t>§</w:t>
      </w:r>
      <w:r>
        <w:rPr>
          <w:sz w:val="24"/>
          <w:szCs w:val="24"/>
        </w:rPr>
        <w:tab/>
      </w:r>
    </w:p>
    <w:p>
      <w:pPr>
        <w:pStyle w:val="Normal"/>
        <w:ind w:start="4320" w:end="0"/>
        <w:rPr>
          <w:b/>
          <w:bCs/>
          <w:sz w:val="24"/>
          <w:szCs w:val="24"/>
        </w:rPr>
      </w:pPr>
      <w:r>
        <w:rPr>
          <w:b/>
          <w:bCs/>
          <w:sz w:val="24"/>
          <w:szCs w:val="24"/>
        </w:rPr>
      </w:r>
    </w:p>
    <w:p>
      <w:pPr>
        <w:pStyle w:val="Normal"/>
        <w:jc w:val="center"/>
        <w:rPr>
          <w:b/>
          <w:bCs/>
          <w:sz w:val="24"/>
          <w:szCs w:val="24"/>
        </w:rPr>
      </w:pPr>
      <w:r>
        <w:rPr>
          <w:b/>
          <w:bCs/>
          <w:sz w:val="24"/>
          <w:szCs w:val="24"/>
        </w:rPr>
      </w:r>
    </w:p>
    <w:p>
      <w:pPr>
        <w:pStyle w:val="Normal"/>
        <w:jc w:val="center"/>
        <w:rPr>
          <w:b/>
          <w:bCs/>
          <w:sz w:val="24"/>
          <w:szCs w:val="24"/>
        </w:rPr>
      </w:pPr>
      <w:r>
        <w:rPr>
          <w:b/>
          <w:bCs/>
          <w:sz w:val="24"/>
          <w:szCs w:val="24"/>
        </w:rPr>
      </w:r>
    </w:p>
    <w:p>
      <w:pPr>
        <w:pStyle w:val="Normal"/>
        <w:jc w:val="center"/>
        <w:rPr>
          <w:b/>
          <w:bCs/>
          <w:sz w:val="24"/>
          <w:szCs w:val="24"/>
        </w:rPr>
      </w:pPr>
      <w:r>
        <w:rPr>
          <w:b/>
          <w:bCs/>
          <w:sz w:val="24"/>
          <w:szCs w:val="24"/>
        </w:rPr>
        <w:t>COMMENTS</w:t>
      </w:r>
    </w:p>
    <w:p>
      <w:pPr>
        <w:pStyle w:val="Normal"/>
        <w:jc w:val="center"/>
        <w:rPr>
          <w:b/>
          <w:bCs/>
          <w:sz w:val="24"/>
          <w:szCs w:val="24"/>
          <w:u w:val="single"/>
        </w:rPr>
      </w:pPr>
      <w:r>
        <w:rPr>
          <w:b/>
          <w:bCs/>
          <w:sz w:val="24"/>
          <w:szCs w:val="24"/>
          <w:u w:val="single"/>
        </w:rPr>
        <w:t>OF THE ENRON INTERSTATE PIPELINES</w:t>
      </w:r>
    </w:p>
    <w:p>
      <w:pPr>
        <w:pStyle w:val="Normal"/>
        <w:jc w:val="center"/>
        <w:rPr>
          <w:b/>
          <w:bCs/>
          <w:sz w:val="24"/>
          <w:szCs w:val="24"/>
          <w:u w:val="single"/>
        </w:rPr>
      </w:pPr>
      <w:r>
        <w:rPr>
          <w:b/>
          <w:bCs/>
          <w:sz w:val="24"/>
          <w:szCs w:val="24"/>
          <w:u w:val="single"/>
        </w:rPr>
      </w:r>
    </w:p>
    <w:p>
      <w:pPr>
        <w:pStyle w:val="Normal"/>
        <w:spacing w:lineRule="auto" w:line="480"/>
        <w:rPr/>
      </w:pPr>
      <w:r>
        <w:rPr>
          <w:b/>
          <w:bCs/>
        </w:rPr>
        <w:tab/>
      </w:r>
      <w:r>
        <w:rPr>
          <w:sz w:val="24"/>
          <w:szCs w:val="24"/>
        </w:rPr>
        <w:t xml:space="preserve">By order issued March 14, the Commission announced that it is taking certain actions      </w:t>
      </w:r>
    </w:p>
    <w:p>
      <w:pPr>
        <w:pStyle w:val="Normal"/>
        <w:spacing w:lineRule="auto" w:line="480"/>
        <w:rPr>
          <w:sz w:val="24"/>
          <w:szCs w:val="24"/>
        </w:rPr>
      </w:pPr>
      <w:r>
        <w:rPr>
          <w:sz w:val="24"/>
          <w:szCs w:val="24"/>
        </w:rPr>
        <w:t xml:space="preserve">to help increase electric generation supply and delivery in the Western United States.  In addition, the Commission sought comments on certain other measures, including initiatives to ensure that adequate pipeline capacity is available to move gas where it is needed for electric generation.  The Enron Interstate Pipelines respectfully submit these comments in support of the proposed initiatives and to suggest additional measures to further expedite pipeline construction projects.  </w:t>
      </w:r>
    </w:p>
    <w:p>
      <w:pPr>
        <w:pStyle w:val="BodyText2"/>
        <w:rPr/>
      </w:pPr>
      <w:r>
        <w:rPr/>
        <w:tab/>
        <w:t>The Enron Interstate Pipelines own and operate pipeline systems and perform natural gas transportation services on behalf of numerous customers, and are each interstate pipelines subject to the jurisdiction of the Commission under the Natural Gas Act.</w:t>
      </w:r>
    </w:p>
    <w:p>
      <w:pPr>
        <w:pStyle w:val="BodyText2"/>
        <w:rPr/>
      </w:pPr>
      <w:r>
        <w:rPr/>
        <w:tab/>
        <w:t>All correspondence and communications with regard to this filing should be directed to:</w:t>
      </w:r>
    </w:p>
    <w:p>
      <w:pPr>
        <w:pStyle w:val="Normal"/>
        <w:spacing w:lineRule="exact" w:line="240"/>
        <w:ind w:firstLine="270" w:start="2880" w:end="0"/>
        <w:rPr/>
      </w:pPr>
      <w:r>
        <w:rPr/>
        <w:t>Shelley A. Corman</w:t>
      </w:r>
    </w:p>
    <w:p>
      <w:pPr>
        <w:pStyle w:val="Normal"/>
        <w:spacing w:lineRule="exact" w:line="240"/>
        <w:ind w:start="3150" w:end="0"/>
        <w:rPr/>
      </w:pPr>
      <w:r>
        <w:rPr/>
        <w:t xml:space="preserve">Vice President, Government Affairs and Public Relations </w:t>
      </w:r>
    </w:p>
    <w:p>
      <w:pPr>
        <w:pStyle w:val="Normal"/>
        <w:spacing w:lineRule="exact" w:line="240"/>
        <w:ind w:start="3150" w:end="0"/>
        <w:rPr/>
      </w:pPr>
      <w:r>
        <w:rPr/>
        <w:t>Enron Transportation Services Company</w:t>
      </w:r>
    </w:p>
    <w:p>
      <w:pPr>
        <w:pStyle w:val="Normal"/>
        <w:spacing w:lineRule="exact" w:line="240"/>
        <w:ind w:start="3150" w:end="0"/>
        <w:rPr/>
      </w:pPr>
      <w:r>
        <w:rPr/>
        <w:t>1400 Smith Street, P.O. Box 1188</w:t>
      </w:r>
    </w:p>
    <w:p>
      <w:pPr>
        <w:pStyle w:val="Normal"/>
        <w:spacing w:lineRule="exact" w:line="240"/>
        <w:ind w:start="3150" w:end="0"/>
        <w:rPr/>
      </w:pPr>
      <w:r>
        <w:rPr/>
        <w:t>Houston, TX  77251-1188</w:t>
      </w:r>
    </w:p>
    <w:p>
      <w:pPr>
        <w:pStyle w:val="Normal"/>
        <w:spacing w:lineRule="exact" w:line="240"/>
        <w:ind w:start="3150" w:end="0"/>
        <w:rPr/>
      </w:pPr>
      <w:r>
        <w:rPr/>
        <w:t>Phone:  713-853-7083</w:t>
      </w:r>
    </w:p>
    <w:p>
      <w:pPr>
        <w:pStyle w:val="Normal"/>
        <w:spacing w:lineRule="exact" w:line="240"/>
        <w:ind w:start="3150" w:end="0"/>
        <w:rPr/>
      </w:pPr>
      <w:r>
        <w:rPr/>
        <w:t>Email:  shelley.corman@enron.com</w:t>
      </w:r>
    </w:p>
    <w:p>
      <w:pPr>
        <w:pStyle w:val="Normal"/>
        <w:spacing w:lineRule="exact" w:line="240"/>
        <w:ind w:start="3150" w:end="0"/>
        <w:rPr/>
      </w:pPr>
      <w:r>
        <w:rPr/>
      </w:r>
    </w:p>
    <w:p>
      <w:pPr>
        <w:pStyle w:val="Normal"/>
        <w:spacing w:lineRule="exact" w:line="240"/>
        <w:ind w:start="3150" w:end="0"/>
        <w:rPr/>
      </w:pPr>
      <w:r>
        <w:rPr/>
        <w:t>Nancy E. Bagot</w:t>
      </w:r>
    </w:p>
    <w:p>
      <w:pPr>
        <w:pStyle w:val="Normal"/>
        <w:spacing w:lineRule="exact" w:line="240"/>
        <w:ind w:start="3150" w:end="0"/>
        <w:rPr/>
      </w:pPr>
      <w:r>
        <w:rPr/>
        <w:t>Enron Transportation Services Company</w:t>
      </w:r>
    </w:p>
    <w:p>
      <w:pPr>
        <w:pStyle w:val="Normal"/>
        <w:spacing w:lineRule="exact" w:line="240"/>
        <w:ind w:start="3150" w:end="0"/>
        <w:rPr/>
      </w:pPr>
      <w:r>
        <w:rPr/>
        <w:t>Manager, Government Affairs</w:t>
      </w:r>
    </w:p>
    <w:p>
      <w:pPr>
        <w:pStyle w:val="Normal"/>
        <w:spacing w:lineRule="exact" w:line="240"/>
        <w:ind w:start="3150" w:end="0"/>
        <w:rPr/>
      </w:pPr>
      <w:r>
        <w:rPr/>
        <w:t>Washington, DC  20006</w:t>
      </w:r>
    </w:p>
    <w:p>
      <w:pPr>
        <w:pStyle w:val="Normal"/>
        <w:spacing w:lineRule="exact" w:line="240"/>
        <w:ind w:start="3150" w:end="0"/>
        <w:rPr/>
      </w:pPr>
      <w:r>
        <w:rPr/>
        <w:t>Phone:  202-466-9148</w:t>
      </w:r>
    </w:p>
    <w:p>
      <w:pPr>
        <w:pStyle w:val="Normal"/>
        <w:spacing w:lineRule="exact" w:line="240"/>
        <w:ind w:start="3150" w:end="0"/>
        <w:rPr>
          <w:rStyle w:val="Hyperlink"/>
        </w:rPr>
      </w:pPr>
      <w:r>
        <w:rPr/>
        <w:t xml:space="preserve">Email:  </w:t>
      </w:r>
      <w:r>
        <w:rPr>
          <w:rStyle w:val="Hyperlink"/>
          <w:sz w:val="20"/>
          <w:szCs w:val="20"/>
        </w:rPr>
        <w:t>nancy.bagot@enron.com</w:t>
      </w:r>
      <w:r>
        <w:br w:type="page"/>
      </w:r>
    </w:p>
    <w:p>
      <w:pPr>
        <w:pStyle w:val="Normal"/>
        <w:jc w:val="center"/>
        <w:rPr/>
      </w:pPr>
      <w:r>
        <w:rPr>
          <w:b/>
          <w:bCs/>
          <w:sz w:val="24"/>
          <w:szCs w:val="24"/>
        </w:rPr>
        <w:t>I.</w:t>
      </w:r>
    </w:p>
    <w:p>
      <w:pPr>
        <w:pStyle w:val="Heading3"/>
        <w:ind w:hanging="0" w:start="0"/>
        <w:rPr>
          <w:b/>
          <w:bCs/>
        </w:rPr>
      </w:pPr>
      <w:r>
        <w:rPr>
          <w:b/>
          <w:bCs/>
        </w:rPr>
        <w:t>COMMENTS</w:t>
      </w:r>
    </w:p>
    <w:p>
      <w:pPr>
        <w:pStyle w:val="Normal"/>
        <w:rPr>
          <w:b/>
          <w:bCs/>
          <w:sz w:val="24"/>
          <w:szCs w:val="24"/>
        </w:rPr>
      </w:pPr>
      <w:r>
        <w:rPr>
          <w:b/>
          <w:bCs/>
          <w:sz w:val="24"/>
          <w:szCs w:val="24"/>
        </w:rPr>
      </w:r>
    </w:p>
    <w:p>
      <w:pPr>
        <w:pStyle w:val="Heading4"/>
        <w:ind w:hanging="0" w:start="0"/>
        <w:rPr/>
      </w:pPr>
      <w:r>
        <w:rPr/>
        <w:t>A.</w:t>
        <w:tab/>
        <w:t>Expediting Construction</w:t>
      </w:r>
    </w:p>
    <w:p>
      <w:pPr>
        <w:pStyle w:val="Normal"/>
        <w:rPr>
          <w:sz w:val="24"/>
          <w:szCs w:val="24"/>
        </w:rPr>
      </w:pPr>
      <w:r>
        <w:rPr>
          <w:sz w:val="24"/>
          <w:szCs w:val="24"/>
        </w:rPr>
      </w:r>
    </w:p>
    <w:p>
      <w:pPr>
        <w:pStyle w:val="WW-BodyText21"/>
        <w:spacing w:lineRule="auto" w:line="480"/>
        <w:rPr>
          <w:sz w:val="24"/>
          <w:szCs w:val="24"/>
        </w:rPr>
      </w:pPr>
      <w:r>
        <w:rPr>
          <w:sz w:val="24"/>
          <w:szCs w:val="24"/>
        </w:rPr>
        <w:t>The Enron Pipelines support the Commission’s continued efforts to improve the process for approval of pipeline construction projects.   Increases in gas demand have created additional pipeline capacity needs across the country, including the Western United States.</w:t>
      </w:r>
    </w:p>
    <w:p>
      <w:pPr>
        <w:pStyle w:val="WW-BodyText21"/>
        <w:spacing w:lineRule="auto" w:line="480"/>
        <w:rPr>
          <w:sz w:val="24"/>
          <w:szCs w:val="24"/>
        </w:rPr>
      </w:pPr>
      <w:r>
        <w:rPr>
          <w:sz w:val="24"/>
          <w:szCs w:val="24"/>
        </w:rPr>
        <w:t>As a general matter, we believe that the Commission is doing a good job of helping get needed infrastructure approved and built.  The Commission has expanded the list of minor facilities and interconnections that can be constructed under the blanket certificate provisions and established a minimum filing requirements checklist to facilitate the filing of major certificate applications.   Most importantly, the Commission has demonstrated a sensitivity to trying to decrease application processing times.   The March 14 order points out that the Commission has tried to adhere to a 180-day timeframe for issuing preliminary determinations on non-environmental issues.  We applaud these process enhancements.</w:t>
      </w:r>
    </w:p>
    <w:p>
      <w:pPr>
        <w:pStyle w:val="WW-BodyText21"/>
        <w:spacing w:lineRule="auto" w:line="480"/>
        <w:rPr>
          <w:sz w:val="24"/>
          <w:szCs w:val="24"/>
        </w:rPr>
      </w:pPr>
      <w:r>
        <w:rPr>
          <w:sz w:val="24"/>
          <w:szCs w:val="24"/>
        </w:rPr>
        <w:t xml:space="preserve">The Enron Pipelines encourage the Commission to look at further ideas to expedite the environmental processing of all certificate projects, including projects to serve the Western United States.   We believe that there is additional opportunity to expedite this phase of the certificate process without impacting the substantive review of environmental issues.   Certainly, pipelines themselves bear the responsibility in ensuring that applications are complete to permit environmental review.   Use of the minimum checklist approach has helped to ensure that pipelines meet this requirement.    We also understand that the agencies need sufficient time to review the materials contained in the environmental reports.  Our suggestions are not intended to </w:t>
      </w:r>
      <w:r>
        <w:br w:type="page"/>
      </w:r>
    </w:p>
    <w:p>
      <w:pPr>
        <w:pStyle w:val="WW-BodyText21"/>
        <w:spacing w:lineRule="auto" w:line="480"/>
        <w:ind w:hanging="0" w:end="0"/>
        <w:rPr>
          <w:sz w:val="24"/>
          <w:szCs w:val="24"/>
        </w:rPr>
      </w:pPr>
      <w:r>
        <w:rPr>
          <w:sz w:val="24"/>
          <w:szCs w:val="24"/>
        </w:rPr>
        <w:t>compress the time for substantive review, but to eliminate time lost on various administrative and coordination tasks.  These suggestions are:</w:t>
      </w:r>
    </w:p>
    <w:p>
      <w:pPr>
        <w:pStyle w:val="WW-BodyText21"/>
        <w:numPr>
          <w:ilvl w:val="0"/>
          <w:numId w:val="2"/>
        </w:numPr>
        <w:tabs>
          <w:tab w:val="clear" w:pos="720"/>
          <w:tab w:val="left" w:pos="0" w:leader="none"/>
          <w:tab w:val="left" w:pos="360" w:leader="none"/>
        </w:tabs>
        <w:ind w:hanging="360" w:start="1080" w:end="0"/>
        <w:rPr/>
      </w:pPr>
      <w:r>
        <w:rPr>
          <w:b/>
          <w:bCs/>
          <w:sz w:val="24"/>
          <w:szCs w:val="24"/>
        </w:rPr>
        <w:t>To the extent an EIS is required, consider releasing a draft in electronic form to permit more timely commenting</w:t>
      </w:r>
      <w:r>
        <w:rPr>
          <w:sz w:val="24"/>
          <w:szCs w:val="24"/>
        </w:rPr>
        <w:t xml:space="preserve">.  </w:t>
      </w:r>
    </w:p>
    <w:p>
      <w:pPr>
        <w:pStyle w:val="WW-BodyText21"/>
        <w:ind w:hanging="0" w:end="0"/>
        <w:rPr>
          <w:sz w:val="24"/>
          <w:szCs w:val="24"/>
        </w:rPr>
      </w:pPr>
      <w:r>
        <w:rPr>
          <w:sz w:val="24"/>
          <w:szCs w:val="24"/>
        </w:rPr>
      </w:r>
    </w:p>
    <w:p>
      <w:pPr>
        <w:pStyle w:val="WW-BodyText21"/>
        <w:spacing w:lineRule="auto" w:line="480"/>
        <w:ind w:hanging="0" w:start="720" w:end="0"/>
        <w:rPr>
          <w:sz w:val="24"/>
          <w:szCs w:val="24"/>
        </w:rPr>
      </w:pPr>
      <w:r>
        <w:rPr>
          <w:sz w:val="24"/>
          <w:szCs w:val="24"/>
        </w:rPr>
        <w:t xml:space="preserve">The Enron Pipelines ask the Commission to consider whether the draft EIS, if required, could be released and transmitted in electronic form to facilitate a more timely commenting process.  Currently, these documents are printed and distributed in hard-copy format prior to being noticed for comment.  Because of the size of an EIS, printing alone can take upwards of two weeks.  Subsequent to printing, the hard copy documents are transmitted to the EPA.  Since the EPA meets on a semi-weekly basis, the notice of availability of a draft EIS and the 45-day comment period can be delayed several weeks because of these administrative processes.  The Enron Pipelines believe that using an electronic release to start the comment period could help facilitate a more timely comment process without compromising the review.  Hard copy versions of the draft EIS could follow the electronic release to the extent such medium remains necessary.  The Enron Pipelines would also welcome a change to the rules to allow the Commission to issue the notice of availability of the draft EIS in lieu of the EPA. </w:t>
      </w:r>
    </w:p>
    <w:p>
      <w:pPr>
        <w:pStyle w:val="WW-BodyText21"/>
        <w:numPr>
          <w:ilvl w:val="0"/>
          <w:numId w:val="3"/>
        </w:numPr>
        <w:tabs>
          <w:tab w:val="clear" w:pos="720"/>
          <w:tab w:val="left" w:pos="0" w:leader="none"/>
          <w:tab w:val="left" w:pos="360" w:leader="none"/>
        </w:tabs>
        <w:ind w:hanging="360" w:start="1080" w:end="0"/>
        <w:rPr/>
      </w:pPr>
      <w:r>
        <w:rPr>
          <w:b/>
          <w:bCs/>
          <w:sz w:val="24"/>
          <w:szCs w:val="24"/>
        </w:rPr>
        <w:t>To the extent an EIS is required, consider releasing the draft EIS even if other agency comments have not been received or fully addressed</w:t>
      </w:r>
      <w:r>
        <w:rPr>
          <w:sz w:val="24"/>
          <w:szCs w:val="24"/>
        </w:rPr>
        <w:t xml:space="preserve">.   </w:t>
      </w:r>
    </w:p>
    <w:p>
      <w:pPr>
        <w:pStyle w:val="WW-BodyText21"/>
        <w:ind w:hanging="0" w:end="0"/>
        <w:rPr>
          <w:sz w:val="24"/>
          <w:szCs w:val="24"/>
        </w:rPr>
      </w:pPr>
      <w:r>
        <w:rPr>
          <w:sz w:val="24"/>
          <w:szCs w:val="24"/>
        </w:rPr>
      </w:r>
    </w:p>
    <w:p>
      <w:pPr>
        <w:pStyle w:val="WW-BodyText21"/>
        <w:spacing w:lineRule="auto" w:line="480"/>
        <w:ind w:hanging="0" w:start="720" w:end="0"/>
        <w:rPr>
          <w:sz w:val="24"/>
          <w:szCs w:val="24"/>
        </w:rPr>
      </w:pPr>
      <w:r>
        <w:rPr>
          <w:sz w:val="24"/>
          <w:szCs w:val="24"/>
        </w:rPr>
        <w:t>Certainly the comments and concerns of other agencies will need to be addressed prior to the issuance of a final environmental impact statement.  But, there is no reason why these concerns cannot be addressed concurrently with public review of a draft EIS.</w:t>
      </w:r>
    </w:p>
    <w:p>
      <w:pPr>
        <w:pStyle w:val="WW-BodyText21"/>
        <w:spacing w:lineRule="auto" w:line="480"/>
        <w:ind w:hanging="0" w:start="720" w:end="0"/>
        <w:rPr>
          <w:sz w:val="24"/>
          <w:szCs w:val="24"/>
        </w:rPr>
      </w:pPr>
      <w:r>
        <w:rPr>
          <w:sz w:val="24"/>
          <w:szCs w:val="24"/>
        </w:rPr>
      </w:r>
    </w:p>
    <w:p>
      <w:pPr>
        <w:pStyle w:val="WW-BodyText21"/>
        <w:spacing w:lineRule="auto" w:line="480"/>
        <w:ind w:hanging="0" w:start="720" w:end="0"/>
        <w:rPr>
          <w:sz w:val="24"/>
          <w:szCs w:val="24"/>
        </w:rPr>
      </w:pPr>
      <w:r>
        <w:rPr>
          <w:sz w:val="24"/>
          <w:szCs w:val="24"/>
        </w:rPr>
      </w:r>
      <w:r>
        <w:br w:type="page"/>
      </w:r>
    </w:p>
    <w:p>
      <w:pPr>
        <w:pStyle w:val="WW-BodyText21"/>
        <w:numPr>
          <w:ilvl w:val="0"/>
          <w:numId w:val="4"/>
        </w:numPr>
        <w:tabs>
          <w:tab w:val="clear" w:pos="720"/>
          <w:tab w:val="left" w:pos="0" w:leader="none"/>
          <w:tab w:val="left" w:pos="360" w:leader="none"/>
        </w:tabs>
        <w:ind w:hanging="720" w:start="1080" w:end="0"/>
        <w:rPr>
          <w:b/>
          <w:bCs/>
          <w:sz w:val="24"/>
          <w:szCs w:val="24"/>
        </w:rPr>
      </w:pPr>
      <w:r>
        <w:rPr>
          <w:b/>
          <w:bCs/>
          <w:sz w:val="24"/>
          <w:szCs w:val="24"/>
        </w:rPr>
        <w:t>Establish a template for Environmental Assessment.</w:t>
      </w:r>
    </w:p>
    <w:p>
      <w:pPr>
        <w:pStyle w:val="WW-BodyText21"/>
        <w:ind w:hanging="0" w:end="0"/>
        <w:rPr>
          <w:sz w:val="24"/>
          <w:szCs w:val="24"/>
        </w:rPr>
      </w:pPr>
      <w:r>
        <w:rPr>
          <w:sz w:val="24"/>
          <w:szCs w:val="24"/>
        </w:rPr>
      </w:r>
    </w:p>
    <w:p>
      <w:pPr>
        <w:pStyle w:val="WW-BodyText21"/>
        <w:spacing w:lineRule="auto" w:line="480"/>
        <w:ind w:hanging="0" w:start="720" w:end="0"/>
        <w:rPr>
          <w:sz w:val="24"/>
          <w:szCs w:val="24"/>
        </w:rPr>
      </w:pPr>
      <w:r>
        <w:rPr>
          <w:sz w:val="24"/>
          <w:szCs w:val="24"/>
        </w:rPr>
        <w:t>The Enron Pipelines suggest that the Commission establish an EA template that can be utilized to expedite review or completion by an outside consultant.  A new EA template, which could be used in conjunction with the other Commission handbooks and guidelines, should help to streamline the review process.</w:t>
      </w:r>
    </w:p>
    <w:p>
      <w:pPr>
        <w:pStyle w:val="WW-BodyText21"/>
        <w:tabs>
          <w:tab w:val="left" w:pos="720" w:leader="none"/>
        </w:tabs>
        <w:ind w:hanging="0" w:end="0"/>
        <w:rPr>
          <w:b/>
          <w:bCs/>
          <w:sz w:val="24"/>
          <w:szCs w:val="24"/>
        </w:rPr>
      </w:pPr>
      <w:r>
        <w:rPr>
          <w:b/>
          <w:bCs/>
          <w:sz w:val="24"/>
          <w:szCs w:val="24"/>
        </w:rPr>
        <w:t>B.</w:t>
        <w:tab/>
        <w:t>Increasing Energy Supplies to California</w:t>
      </w:r>
    </w:p>
    <w:p>
      <w:pPr>
        <w:pStyle w:val="WW-BodyText21"/>
        <w:rPr>
          <w:b/>
          <w:bCs/>
          <w:sz w:val="24"/>
          <w:szCs w:val="24"/>
        </w:rPr>
      </w:pPr>
      <w:r>
        <w:rPr>
          <w:b/>
          <w:bCs/>
          <w:sz w:val="24"/>
          <w:szCs w:val="24"/>
        </w:rPr>
      </w:r>
    </w:p>
    <w:p>
      <w:pPr>
        <w:pStyle w:val="WW-BodyText21"/>
        <w:spacing w:lineRule="auto" w:line="480"/>
        <w:rPr>
          <w:sz w:val="24"/>
          <w:szCs w:val="24"/>
        </w:rPr>
      </w:pPr>
      <w:r>
        <w:rPr>
          <w:sz w:val="24"/>
          <w:szCs w:val="24"/>
        </w:rPr>
        <w:t xml:space="preserve">The Enron Pipelines support the March 14 order proposing measures to increase the dollar limitations for facilities under automatic or prior notice blanket certificate authority, to offer opportunities to add portable compression under blanket authority, and to consider rate incentives to expedite construction.  </w:t>
      </w:r>
    </w:p>
    <w:p>
      <w:pPr>
        <w:pStyle w:val="WW-BodyText21"/>
        <w:spacing w:lineRule="auto" w:line="480"/>
        <w:rPr>
          <w:sz w:val="24"/>
          <w:szCs w:val="24"/>
        </w:rPr>
      </w:pPr>
      <w:r>
        <w:rPr>
          <w:sz w:val="24"/>
          <w:szCs w:val="24"/>
        </w:rPr>
        <w:t xml:space="preserve">On March 29, 2001, Transwestern Pipeline Company (“Transwestern”), a subsidiary of Enron Corp., filed an application to install new compression at four existing stations in Arizona to expand its capacity by 150 MMcf per day.  This $93 million project is expected to be in service by 2002.  As proposed, the project does not rely on any of the measures outlined in the March 14 order.   Nevertheless, we welcome measures that may ultimately be needed to expedite the approval process.  </w:t>
      </w:r>
    </w:p>
    <w:p>
      <w:pPr>
        <w:pStyle w:val="WW-BodyText21"/>
        <w:spacing w:lineRule="auto" w:line="480"/>
        <w:rPr>
          <w:sz w:val="24"/>
          <w:szCs w:val="24"/>
        </w:rPr>
      </w:pPr>
      <w:r>
        <w:rPr>
          <w:sz w:val="24"/>
          <w:szCs w:val="24"/>
        </w:rPr>
        <w:t xml:space="preserve">Notwithstanding the certificate review process, there is a significant timing issue facing expansion projects to the California border related to the development of intrastate capacity to take gas away from the border.  Currently, there is more interstate pipeline capacity to California than there is capacity to move the gas into the state.  This imbalance will likely grow, at least on a temporary basis, with the addition of new interstate capacity.  Some recent reports indicate that both California regulators and utilities are looking for ways to build new intrastate infrastructure.  </w:t>
      </w:r>
      <w:r>
        <w:br w:type="page"/>
      </w:r>
    </w:p>
    <w:p>
      <w:pPr>
        <w:pStyle w:val="WW-BodyText21"/>
        <w:spacing w:lineRule="auto" w:line="480"/>
        <w:ind w:hanging="0" w:end="0"/>
        <w:rPr>
          <w:sz w:val="24"/>
          <w:szCs w:val="24"/>
        </w:rPr>
      </w:pPr>
      <w:r>
        <w:rPr>
          <w:sz w:val="24"/>
          <w:szCs w:val="24"/>
        </w:rPr>
        <w:t>We are encouraged by these developments.  Nonetheless, there promise to be challenging issues to coordinate the timing of these efforts with interstate expansion projects.  The Commission needs to recognize that, until intrastate capacity is available, it is difficult for customers to finalize transportation arrangements across the grid.  It is unclear at this time whether any special provisions will be necessary to help interstate pipelines work through these issues.   Absent the pipeline agreeing to build a project entirely at risk, this timing element could impede the construction of new capacity to the Western United States.</w:t>
      </w:r>
    </w:p>
    <w:p>
      <w:pPr>
        <w:pStyle w:val="BodyText"/>
        <w:rPr>
          <w:sz w:val="24"/>
          <w:szCs w:val="24"/>
        </w:rPr>
      </w:pPr>
      <w:r>
        <w:rPr>
          <w:sz w:val="24"/>
          <w:szCs w:val="24"/>
        </w:rPr>
      </w:r>
    </w:p>
    <w:p>
      <w:pPr>
        <w:pStyle w:val="BodyText"/>
        <w:rPr>
          <w:sz w:val="24"/>
          <w:szCs w:val="24"/>
        </w:rPr>
      </w:pPr>
      <w:r>
        <w:rPr>
          <w:sz w:val="24"/>
          <w:szCs w:val="24"/>
        </w:rPr>
      </w:r>
    </w:p>
    <w:p>
      <w:pPr>
        <w:pStyle w:val="Normal"/>
        <w:suppressAutoHyphens w:val="true"/>
        <w:jc w:val="both"/>
        <w:rPr>
          <w:spacing w:val="-3"/>
          <w:sz w:val="24"/>
          <w:szCs w:val="24"/>
        </w:rPr>
      </w:pPr>
      <w:r>
        <w:rPr>
          <w:spacing w:val="-3"/>
          <w:sz w:val="24"/>
          <w:szCs w:val="24"/>
        </w:rPr>
      </w:r>
    </w:p>
    <w:p>
      <w:pPr>
        <w:pStyle w:val="Normal"/>
        <w:tabs>
          <w:tab w:val="clear" w:pos="720"/>
          <w:tab w:val="left" w:pos="-720" w:leader="none"/>
          <w:tab w:val="left" w:pos="3240" w:leader="none"/>
        </w:tabs>
        <w:suppressAutoHyphens w:val="true"/>
        <w:jc w:val="both"/>
        <w:rPr>
          <w:spacing w:val="-3"/>
          <w:sz w:val="24"/>
          <w:szCs w:val="24"/>
        </w:rPr>
      </w:pPr>
      <w:r>
        <w:rPr>
          <w:spacing w:val="-3"/>
          <w:sz w:val="24"/>
          <w:szCs w:val="24"/>
        </w:rPr>
      </w:r>
    </w:p>
    <w:p>
      <w:pPr>
        <w:pStyle w:val="Normal"/>
        <w:tabs>
          <w:tab w:val="clear" w:pos="720"/>
          <w:tab w:val="left" w:pos="-720" w:leader="none"/>
          <w:tab w:val="left" w:pos="3240" w:leader="none"/>
        </w:tabs>
        <w:suppressAutoHyphens w:val="true"/>
        <w:jc w:val="both"/>
        <w:rPr>
          <w:spacing w:val="-3"/>
          <w:sz w:val="24"/>
          <w:szCs w:val="24"/>
        </w:rPr>
      </w:pPr>
      <w:r>
        <w:rPr>
          <w:spacing w:val="-3"/>
          <w:sz w:val="24"/>
          <w:szCs w:val="24"/>
        </w:rPr>
        <w:tab/>
      </w:r>
    </w:p>
    <w:p>
      <w:pPr>
        <w:pStyle w:val="Normal"/>
        <w:tabs>
          <w:tab w:val="clear" w:pos="720"/>
          <w:tab w:val="left" w:pos="-720" w:leader="none"/>
          <w:tab w:val="left" w:pos="3240" w:leader="none"/>
        </w:tabs>
        <w:suppressAutoHyphens w:val="true"/>
        <w:jc w:val="both"/>
        <w:rPr>
          <w:spacing w:val="-3"/>
          <w:sz w:val="24"/>
          <w:szCs w:val="24"/>
        </w:rPr>
      </w:pPr>
      <w:r>
        <w:rPr>
          <w:spacing w:val="-3"/>
          <w:sz w:val="24"/>
          <w:szCs w:val="24"/>
        </w:rPr>
        <w:tab/>
        <w:t>Respectfully submitted,</w:t>
      </w:r>
    </w:p>
    <w:p>
      <w:pPr>
        <w:pStyle w:val="Normal"/>
        <w:tabs>
          <w:tab w:val="clear" w:pos="720"/>
          <w:tab w:val="left" w:pos="-720" w:leader="none"/>
          <w:tab w:val="left" w:pos="3240" w:leader="none"/>
        </w:tabs>
        <w:suppressAutoHyphens w:val="true"/>
        <w:jc w:val="both"/>
        <w:rPr>
          <w:spacing w:val="-3"/>
          <w:sz w:val="24"/>
          <w:szCs w:val="24"/>
        </w:rPr>
      </w:pPr>
      <w:r>
        <w:rPr>
          <w:spacing w:val="-3"/>
          <w:sz w:val="24"/>
          <w:szCs w:val="24"/>
        </w:rPr>
      </w:r>
    </w:p>
    <w:p>
      <w:pPr>
        <w:pStyle w:val="Normal"/>
        <w:tabs>
          <w:tab w:val="clear" w:pos="720"/>
          <w:tab w:val="left" w:pos="-720" w:leader="none"/>
          <w:tab w:val="left" w:pos="3240" w:leader="none"/>
        </w:tabs>
        <w:suppressAutoHyphens w:val="true"/>
        <w:jc w:val="both"/>
        <w:rPr>
          <w:spacing w:val="-3"/>
          <w:sz w:val="24"/>
          <w:szCs w:val="24"/>
        </w:rPr>
      </w:pPr>
      <w:r>
        <w:rPr>
          <w:spacing w:val="-3"/>
          <w:sz w:val="24"/>
          <w:szCs w:val="24"/>
        </w:rPr>
        <w:tab/>
        <w:t>_____________________________________</w:t>
      </w:r>
    </w:p>
    <w:p>
      <w:pPr>
        <w:pStyle w:val="Normal"/>
        <w:tabs>
          <w:tab w:val="clear" w:pos="720"/>
          <w:tab w:val="left" w:pos="3240" w:leader="none"/>
        </w:tabs>
        <w:ind w:start="3240" w:end="0"/>
        <w:rPr>
          <w:sz w:val="24"/>
          <w:szCs w:val="24"/>
        </w:rPr>
      </w:pPr>
      <w:r>
        <w:rPr>
          <w:sz w:val="24"/>
          <w:szCs w:val="24"/>
        </w:rPr>
        <w:t>Shelley A. Corman</w:t>
      </w:r>
    </w:p>
    <w:p>
      <w:pPr>
        <w:pStyle w:val="Normal"/>
        <w:tabs>
          <w:tab w:val="clear" w:pos="720"/>
          <w:tab w:val="left" w:pos="3240" w:leader="none"/>
        </w:tabs>
        <w:ind w:start="3240" w:end="0"/>
        <w:rPr>
          <w:sz w:val="24"/>
          <w:szCs w:val="24"/>
        </w:rPr>
      </w:pPr>
      <w:r>
        <w:rPr>
          <w:sz w:val="24"/>
          <w:szCs w:val="24"/>
        </w:rPr>
      </w:r>
    </w:p>
    <w:p>
      <w:pPr>
        <w:pStyle w:val="Normal"/>
        <w:tabs>
          <w:tab w:val="clear" w:pos="720"/>
          <w:tab w:val="left" w:pos="3240" w:leader="none"/>
        </w:tabs>
        <w:ind w:start="3240" w:end="0"/>
        <w:rPr>
          <w:sz w:val="24"/>
          <w:szCs w:val="24"/>
        </w:rPr>
      </w:pPr>
      <w:r>
        <w:rPr>
          <w:sz w:val="24"/>
          <w:szCs w:val="24"/>
        </w:rPr>
        <w:t>For the Enron Interstate Pipelines</w:t>
      </w:r>
    </w:p>
    <w:p>
      <w:pPr>
        <w:pStyle w:val="Normal"/>
        <w:tabs>
          <w:tab w:val="clear" w:pos="720"/>
          <w:tab w:val="left" w:pos="3240" w:leader="none"/>
        </w:tabs>
        <w:ind w:start="3240" w:end="0"/>
        <w:rPr>
          <w:sz w:val="24"/>
          <w:szCs w:val="24"/>
        </w:rPr>
      </w:pPr>
      <w:r>
        <w:rPr>
          <w:sz w:val="24"/>
          <w:szCs w:val="24"/>
        </w:rPr>
      </w:r>
    </w:p>
    <w:p>
      <w:pPr>
        <w:pStyle w:val="Normal"/>
        <w:tabs>
          <w:tab w:val="clear" w:pos="720"/>
          <w:tab w:val="left" w:pos="3240" w:leader="none"/>
        </w:tabs>
        <w:ind w:start="3240" w:end="0"/>
        <w:rPr>
          <w:sz w:val="24"/>
          <w:szCs w:val="24"/>
        </w:rPr>
      </w:pPr>
      <w:r>
        <w:rPr>
          <w:sz w:val="24"/>
          <w:szCs w:val="24"/>
        </w:rPr>
      </w:r>
    </w:p>
    <w:p>
      <w:pPr>
        <w:pStyle w:val="Normal"/>
        <w:tabs>
          <w:tab w:val="clear" w:pos="720"/>
          <w:tab w:val="left" w:pos="-720" w:leader="none"/>
        </w:tabs>
        <w:suppressAutoHyphens w:val="true"/>
        <w:jc w:val="both"/>
        <w:rPr>
          <w:spacing w:val="-3"/>
          <w:sz w:val="24"/>
          <w:szCs w:val="24"/>
        </w:rPr>
      </w:pPr>
      <w:r>
        <w:rPr>
          <w:spacing w:val="-3"/>
          <w:sz w:val="24"/>
          <w:szCs w:val="24"/>
        </w:rPr>
      </w:r>
    </w:p>
    <w:p>
      <w:pPr>
        <w:pStyle w:val="Normal"/>
        <w:tabs>
          <w:tab w:val="clear" w:pos="720"/>
          <w:tab w:val="left" w:pos="-720" w:leader="none"/>
        </w:tabs>
        <w:suppressAutoHyphens w:val="true"/>
        <w:jc w:val="both"/>
        <w:rPr>
          <w:spacing w:val="-3"/>
          <w:sz w:val="24"/>
          <w:szCs w:val="24"/>
        </w:rPr>
      </w:pPr>
      <w:r>
        <w:rPr>
          <w:spacing w:val="-3"/>
          <w:sz w:val="24"/>
          <w:szCs w:val="24"/>
        </w:rPr>
        <w:t>Dated this 30th day of  March, 2001</w:t>
      </w:r>
    </w:p>
    <w:p>
      <w:pPr>
        <w:pStyle w:val="Normal"/>
        <w:tabs>
          <w:tab w:val="clear" w:pos="720"/>
          <w:tab w:val="left" w:pos="-720" w:leader="none"/>
        </w:tabs>
        <w:suppressAutoHyphens w:val="true"/>
        <w:jc w:val="both"/>
        <w:rPr>
          <w:spacing w:val="-3"/>
          <w:sz w:val="24"/>
          <w:szCs w:val="24"/>
        </w:rPr>
      </w:pPr>
      <w:r>
        <w:rPr>
          <w:spacing w:val="-3"/>
          <w:sz w:val="24"/>
          <w:szCs w:val="24"/>
        </w:rPr>
      </w:r>
      <w:r>
        <w:br w:type="page"/>
      </w:r>
    </w:p>
    <w:p>
      <w:pPr>
        <w:pStyle w:val="Normal"/>
        <w:suppressAutoHyphens w:val="true"/>
        <w:jc w:val="both"/>
        <w:rPr>
          <w:spacing w:val="-3"/>
        </w:rPr>
      </w:pPr>
      <w:r>
        <w:rPr>
          <w:spacing w:val="-3"/>
        </w:rPr>
      </w:r>
    </w:p>
    <w:p>
      <w:pPr>
        <w:pStyle w:val="Normal"/>
        <w:suppressAutoHyphens w:val="true"/>
        <w:jc w:val="both"/>
        <w:rPr>
          <w:spacing w:val="-3"/>
        </w:rPr>
      </w:pPr>
      <w:r>
        <w:rPr>
          <w:spacing w:val="-3"/>
        </w:rPr>
      </w:r>
    </w:p>
    <w:p>
      <w:pPr>
        <w:pStyle w:val="Normal"/>
        <w:suppressAutoHyphens w:val="true"/>
        <w:jc w:val="center"/>
        <w:rPr>
          <w:spacing w:val="-3"/>
          <w:sz w:val="24"/>
          <w:szCs w:val="24"/>
        </w:rPr>
      </w:pPr>
      <w:r>
        <w:rPr>
          <w:spacing w:val="-3"/>
          <w:sz w:val="24"/>
          <w:szCs w:val="24"/>
        </w:rPr>
        <w:t>March 30, 2001</w:t>
      </w:r>
    </w:p>
    <w:p>
      <w:pPr>
        <w:pStyle w:val="Normal"/>
        <w:suppressAutoHyphens w:val="true"/>
        <w:jc w:val="both"/>
        <w:rPr>
          <w:spacing w:val="-3"/>
          <w:sz w:val="24"/>
          <w:szCs w:val="24"/>
        </w:rPr>
      </w:pPr>
      <w:r>
        <w:rPr>
          <w:spacing w:val="-3"/>
          <w:sz w:val="24"/>
          <w:szCs w:val="24"/>
        </w:rPr>
      </w:r>
    </w:p>
    <w:p>
      <w:pPr>
        <w:pStyle w:val="Normal"/>
        <w:suppressAutoHyphens w:val="true"/>
        <w:jc w:val="both"/>
        <w:rPr>
          <w:spacing w:val="-3"/>
        </w:rPr>
      </w:pPr>
      <w:r>
        <w:rPr>
          <w:spacing w:val="-3"/>
        </w:rPr>
      </w:r>
    </w:p>
    <w:p>
      <w:pPr>
        <w:pStyle w:val="Normal"/>
        <w:suppressAutoHyphens w:val="true"/>
        <w:jc w:val="both"/>
        <w:rPr>
          <w:spacing w:val="-3"/>
        </w:rPr>
      </w:pPr>
      <w:r>
        <w:rPr>
          <w:spacing w:val="-3"/>
        </w:rPr>
      </w:r>
    </w:p>
    <w:p>
      <w:pPr>
        <w:pStyle w:val="Normal"/>
        <w:suppressAutoHyphens w:val="true"/>
        <w:jc w:val="both"/>
        <w:rPr>
          <w:spacing w:val="-3"/>
        </w:rPr>
      </w:pPr>
      <w:r>
        <w:rPr>
          <w:spacing w:val="-3"/>
        </w:rPr>
      </w:r>
    </w:p>
    <w:p>
      <w:pPr>
        <w:pStyle w:val="Normal"/>
        <w:suppressAutoHyphens w:val="true"/>
        <w:jc w:val="both"/>
        <w:rPr>
          <w:spacing w:val="-3"/>
        </w:rPr>
      </w:pPr>
      <w:r>
        <w:rPr>
          <w:spacing w:val="-3"/>
        </w:rPr>
      </w:r>
    </w:p>
    <w:p>
      <w:pPr>
        <w:pStyle w:val="Normal"/>
        <w:suppressAutoHyphens w:val="true"/>
        <w:jc w:val="both"/>
        <w:rPr>
          <w:spacing w:val="-3"/>
          <w:sz w:val="24"/>
          <w:szCs w:val="24"/>
        </w:rPr>
      </w:pPr>
      <w:r>
        <w:rPr>
          <w:spacing w:val="-3"/>
          <w:sz w:val="24"/>
          <w:szCs w:val="24"/>
        </w:rPr>
        <w:t>Ms. David Boergers, Secretary</w:t>
      </w:r>
    </w:p>
    <w:p>
      <w:pPr>
        <w:pStyle w:val="Normal"/>
        <w:suppressAutoHyphens w:val="true"/>
        <w:jc w:val="both"/>
        <w:rPr>
          <w:spacing w:val="-3"/>
          <w:sz w:val="24"/>
          <w:szCs w:val="24"/>
        </w:rPr>
      </w:pPr>
      <w:r>
        <w:rPr>
          <w:spacing w:val="-3"/>
          <w:sz w:val="24"/>
          <w:szCs w:val="24"/>
        </w:rPr>
        <w:t>Federal Energy Regulatory Commission</w:t>
      </w:r>
    </w:p>
    <w:p>
      <w:pPr>
        <w:pStyle w:val="Normal"/>
        <w:rPr>
          <w:sz w:val="24"/>
          <w:szCs w:val="24"/>
        </w:rPr>
      </w:pPr>
      <w:r>
        <w:rPr>
          <w:sz w:val="24"/>
          <w:szCs w:val="24"/>
        </w:rPr>
        <w:t xml:space="preserve">888 First Street, N.E. </w:t>
      </w:r>
    </w:p>
    <w:p>
      <w:pPr>
        <w:pStyle w:val="Normal"/>
        <w:rPr>
          <w:sz w:val="24"/>
          <w:szCs w:val="24"/>
        </w:rPr>
      </w:pPr>
      <w:r>
        <w:rPr>
          <w:sz w:val="24"/>
          <w:szCs w:val="24"/>
        </w:rPr>
        <w:t xml:space="preserve">Office of the Secretary, Room 1A, East </w:t>
      </w:r>
    </w:p>
    <w:p>
      <w:pPr>
        <w:pStyle w:val="Normal"/>
        <w:rPr>
          <w:sz w:val="24"/>
          <w:szCs w:val="24"/>
        </w:rPr>
      </w:pPr>
      <w:r>
        <w:rPr>
          <w:sz w:val="24"/>
          <w:szCs w:val="24"/>
        </w:rPr>
        <w:t>Washington, D.C. 20426</w:t>
      </w:r>
    </w:p>
    <w:p>
      <w:pPr>
        <w:pStyle w:val="Normal"/>
        <w:suppressAutoHyphens w:val="true"/>
        <w:jc w:val="both"/>
        <w:rPr>
          <w:spacing w:val="-3"/>
          <w:sz w:val="24"/>
          <w:szCs w:val="24"/>
        </w:rPr>
      </w:pPr>
      <w:r>
        <w:rPr>
          <w:spacing w:val="-3"/>
          <w:sz w:val="24"/>
          <w:szCs w:val="24"/>
        </w:rPr>
      </w:r>
    </w:p>
    <w:p>
      <w:pPr>
        <w:pStyle w:val="Normal"/>
        <w:suppressAutoHyphens w:val="true"/>
        <w:jc w:val="both"/>
        <w:rPr>
          <w:spacing w:val="-3"/>
          <w:sz w:val="24"/>
          <w:szCs w:val="24"/>
        </w:rPr>
      </w:pPr>
      <w:r>
        <w:rPr>
          <w:spacing w:val="-3"/>
          <w:sz w:val="24"/>
          <w:szCs w:val="24"/>
        </w:rPr>
        <w:tab/>
        <w:t>Re:</w:t>
        <w:tab/>
        <w:t>Removing Obstacles To Increased</w:t>
      </w:r>
    </w:p>
    <w:p>
      <w:pPr>
        <w:pStyle w:val="Normal"/>
        <w:suppressAutoHyphens w:val="true"/>
        <w:ind w:start="1440" w:end="0"/>
        <w:jc w:val="both"/>
        <w:rPr>
          <w:spacing w:val="-3"/>
          <w:sz w:val="24"/>
          <w:szCs w:val="24"/>
        </w:rPr>
      </w:pPr>
      <w:r>
        <w:rPr>
          <w:spacing w:val="-3"/>
          <w:sz w:val="24"/>
          <w:szCs w:val="24"/>
        </w:rPr>
        <w:t>Electric Generation and Natural Gas Supply</w:t>
      </w:r>
    </w:p>
    <w:p>
      <w:pPr>
        <w:pStyle w:val="Normal"/>
        <w:suppressAutoHyphens w:val="true"/>
        <w:ind w:start="1440" w:end="0"/>
        <w:jc w:val="both"/>
        <w:rPr/>
      </w:pPr>
      <w:r>
        <w:rPr>
          <w:spacing w:val="-3"/>
          <w:sz w:val="24"/>
          <w:szCs w:val="24"/>
        </w:rPr>
        <w:t>In The Western United States</w:t>
      </w:r>
      <w:r>
        <w:rPr>
          <w:sz w:val="24"/>
          <w:szCs w:val="24"/>
        </w:rPr>
        <w:tab/>
      </w:r>
    </w:p>
    <w:p>
      <w:pPr>
        <w:pStyle w:val="Normal"/>
        <w:suppressAutoHyphens w:val="true"/>
        <w:ind w:hanging="1440" w:start="1440" w:end="0"/>
        <w:jc w:val="both"/>
        <w:rPr/>
      </w:pPr>
      <w:r>
        <w:rPr>
          <w:spacing w:val="-3"/>
        </w:rPr>
        <w:tab/>
      </w:r>
      <w:r>
        <w:rPr>
          <w:spacing w:val="-3"/>
          <w:sz w:val="24"/>
          <w:szCs w:val="24"/>
        </w:rPr>
        <w:t>Docket No. EL01-47</w:t>
      </w:r>
    </w:p>
    <w:p>
      <w:pPr>
        <w:pStyle w:val="Normal"/>
        <w:suppressAutoHyphens w:val="true"/>
        <w:jc w:val="both"/>
        <w:rPr>
          <w:spacing w:val="-3"/>
          <w:sz w:val="24"/>
          <w:szCs w:val="24"/>
        </w:rPr>
      </w:pPr>
      <w:r>
        <w:rPr>
          <w:spacing w:val="-3"/>
          <w:sz w:val="24"/>
          <w:szCs w:val="24"/>
        </w:rPr>
      </w:r>
    </w:p>
    <w:p>
      <w:pPr>
        <w:pStyle w:val="Normal"/>
        <w:suppressAutoHyphens w:val="true"/>
        <w:jc w:val="both"/>
        <w:rPr>
          <w:spacing w:val="-3"/>
        </w:rPr>
      </w:pPr>
      <w:r>
        <w:rPr>
          <w:spacing w:val="-3"/>
        </w:rPr>
      </w:r>
    </w:p>
    <w:p>
      <w:pPr>
        <w:pStyle w:val="Normal"/>
        <w:suppressAutoHyphens w:val="true"/>
        <w:jc w:val="both"/>
        <w:rPr>
          <w:spacing w:val="-3"/>
          <w:sz w:val="24"/>
          <w:szCs w:val="24"/>
        </w:rPr>
      </w:pPr>
      <w:r>
        <w:rPr>
          <w:spacing w:val="-3"/>
          <w:sz w:val="24"/>
          <w:szCs w:val="24"/>
        </w:rPr>
        <w:t>Dear Mr. Boergers:</w:t>
      </w:r>
    </w:p>
    <w:p>
      <w:pPr>
        <w:pStyle w:val="Normal"/>
        <w:suppressAutoHyphens w:val="true"/>
        <w:jc w:val="both"/>
        <w:rPr>
          <w:spacing w:val="-3"/>
          <w:sz w:val="24"/>
          <w:szCs w:val="24"/>
        </w:rPr>
      </w:pPr>
      <w:r>
        <w:rPr>
          <w:spacing w:val="-3"/>
          <w:sz w:val="24"/>
          <w:szCs w:val="24"/>
        </w:rPr>
      </w:r>
    </w:p>
    <w:p>
      <w:pPr>
        <w:pStyle w:val="Normal"/>
        <w:suppressAutoHyphens w:val="true"/>
        <w:jc w:val="both"/>
        <w:rPr>
          <w:spacing w:val="-3"/>
          <w:sz w:val="24"/>
          <w:szCs w:val="24"/>
        </w:rPr>
      </w:pPr>
      <w:r>
        <w:rPr>
          <w:spacing w:val="-3"/>
          <w:sz w:val="24"/>
          <w:szCs w:val="24"/>
        </w:rPr>
        <w:tab/>
        <w:t>Please find enclosed for filing with the Commission in the captioned docket an original and fourteen (14) copies of the Comments of the Enron Interstate Pipelines.</w:t>
      </w:r>
    </w:p>
    <w:p>
      <w:pPr>
        <w:pStyle w:val="Normal"/>
        <w:suppressAutoHyphens w:val="true"/>
        <w:jc w:val="both"/>
        <w:rPr>
          <w:spacing w:val="-3"/>
          <w:sz w:val="24"/>
          <w:szCs w:val="24"/>
        </w:rPr>
      </w:pPr>
      <w:r>
        <w:rPr>
          <w:spacing w:val="-3"/>
          <w:sz w:val="24"/>
          <w:szCs w:val="24"/>
        </w:rPr>
      </w:r>
    </w:p>
    <w:p>
      <w:pPr>
        <w:pStyle w:val="Normal"/>
        <w:suppressAutoHyphens w:val="true"/>
        <w:jc w:val="both"/>
        <w:rPr>
          <w:spacing w:val="-3"/>
          <w:sz w:val="24"/>
          <w:szCs w:val="24"/>
        </w:rPr>
      </w:pPr>
      <w:r>
        <w:rPr>
          <w:spacing w:val="-3"/>
          <w:sz w:val="24"/>
          <w:szCs w:val="24"/>
        </w:rPr>
        <w:tab/>
        <w:t>Also enclosed are three extra copies to be file-stamped and returned to the messenger.</w:t>
      </w:r>
    </w:p>
    <w:p>
      <w:pPr>
        <w:pStyle w:val="Normal"/>
        <w:suppressAutoHyphens w:val="true"/>
        <w:jc w:val="both"/>
        <w:rPr>
          <w:spacing w:val="-3"/>
          <w:sz w:val="24"/>
          <w:szCs w:val="24"/>
        </w:rPr>
      </w:pPr>
      <w:r>
        <w:rPr>
          <w:spacing w:val="-3"/>
          <w:sz w:val="24"/>
          <w:szCs w:val="24"/>
        </w:rPr>
      </w:r>
    </w:p>
    <w:p>
      <w:pPr>
        <w:pStyle w:val="Normal"/>
        <w:tabs>
          <w:tab w:val="clear" w:pos="720"/>
          <w:tab w:val="left" w:pos="3240" w:leader="none"/>
        </w:tabs>
        <w:suppressAutoHyphens w:val="true"/>
        <w:jc w:val="both"/>
        <w:rPr>
          <w:spacing w:val="-3"/>
          <w:sz w:val="24"/>
          <w:szCs w:val="24"/>
        </w:rPr>
      </w:pPr>
      <w:r>
        <w:rPr>
          <w:spacing w:val="-3"/>
          <w:sz w:val="24"/>
          <w:szCs w:val="24"/>
        </w:rPr>
        <w:tab/>
        <w:t>Very truly yours,</w:t>
      </w:r>
    </w:p>
    <w:p>
      <w:pPr>
        <w:pStyle w:val="Normal"/>
        <w:suppressAutoHyphens w:val="true"/>
        <w:jc w:val="both"/>
        <w:rPr>
          <w:spacing w:val="-3"/>
          <w:sz w:val="24"/>
          <w:szCs w:val="24"/>
        </w:rPr>
      </w:pPr>
      <w:r>
        <w:rPr>
          <w:spacing w:val="-3"/>
          <w:sz w:val="24"/>
          <w:szCs w:val="24"/>
        </w:rPr>
      </w:r>
    </w:p>
    <w:p>
      <w:pPr>
        <w:pStyle w:val="Normal"/>
        <w:suppressAutoHyphens w:val="true"/>
        <w:jc w:val="both"/>
        <w:rPr>
          <w:spacing w:val="-3"/>
          <w:sz w:val="24"/>
          <w:szCs w:val="24"/>
        </w:rPr>
      </w:pPr>
      <w:r>
        <w:rPr>
          <w:spacing w:val="-3"/>
          <w:sz w:val="24"/>
          <w:szCs w:val="24"/>
        </w:rPr>
      </w:r>
    </w:p>
    <w:p>
      <w:pPr>
        <w:pStyle w:val="Normal"/>
        <w:suppressAutoHyphens w:val="true"/>
        <w:jc w:val="both"/>
        <w:rPr>
          <w:spacing w:val="-3"/>
          <w:sz w:val="24"/>
          <w:szCs w:val="24"/>
        </w:rPr>
      </w:pPr>
      <w:r>
        <w:rPr>
          <w:spacing w:val="-3"/>
          <w:sz w:val="24"/>
          <w:szCs w:val="24"/>
        </w:rPr>
      </w:r>
    </w:p>
    <w:p>
      <w:pPr>
        <w:pStyle w:val="Normal"/>
        <w:tabs>
          <w:tab w:val="clear" w:pos="720"/>
          <w:tab w:val="left" w:pos="900" w:leader="none"/>
        </w:tabs>
        <w:ind w:start="3330" w:end="0"/>
        <w:rPr>
          <w:sz w:val="24"/>
          <w:szCs w:val="24"/>
        </w:rPr>
      </w:pPr>
      <w:r>
        <w:rPr>
          <w:sz w:val="24"/>
          <w:szCs w:val="24"/>
        </w:rPr>
        <w:t>Shelley A. Corman</w:t>
      </w:r>
    </w:p>
    <w:p>
      <w:pPr>
        <w:pStyle w:val="Normal"/>
        <w:tabs>
          <w:tab w:val="clear" w:pos="720"/>
          <w:tab w:val="left" w:pos="900" w:leader="none"/>
        </w:tabs>
        <w:ind w:start="3330" w:end="0"/>
        <w:rPr>
          <w:b/>
          <w:bCs/>
          <w:sz w:val="24"/>
          <w:szCs w:val="24"/>
        </w:rPr>
      </w:pPr>
      <w:r>
        <w:rPr>
          <w:sz w:val="24"/>
          <w:szCs w:val="24"/>
        </w:rPr>
        <w:t>Vice President, Government Affairs and Public Relations</w:t>
      </w:r>
    </w:p>
    <w:p>
      <w:pPr>
        <w:pStyle w:val="Normal"/>
        <w:tabs>
          <w:tab w:val="clear" w:pos="720"/>
          <w:tab w:val="left" w:pos="4320" w:leader="none"/>
        </w:tabs>
        <w:suppressAutoHyphens w:val="true"/>
        <w:ind w:start="3330" w:end="0"/>
        <w:jc w:val="both"/>
        <w:rPr>
          <w:spacing w:val="-3"/>
          <w:sz w:val="24"/>
          <w:szCs w:val="24"/>
        </w:rPr>
      </w:pPr>
      <w:r>
        <w:rPr>
          <w:spacing w:val="-3"/>
          <w:sz w:val="24"/>
          <w:szCs w:val="24"/>
        </w:rPr>
        <w:t>Enron Transportation Services Company</w:t>
      </w:r>
    </w:p>
    <w:p>
      <w:pPr>
        <w:pStyle w:val="Normal"/>
        <w:tabs>
          <w:tab w:val="clear" w:pos="720"/>
          <w:tab w:val="left" w:pos="4320" w:leader="none"/>
        </w:tabs>
        <w:suppressAutoHyphens w:val="true"/>
        <w:ind w:start="3330" w:end="0"/>
        <w:jc w:val="both"/>
        <w:rPr>
          <w:spacing w:val="-3"/>
          <w:sz w:val="24"/>
          <w:szCs w:val="24"/>
        </w:rPr>
      </w:pPr>
      <w:r>
        <w:rPr>
          <w:spacing w:val="-3"/>
          <w:sz w:val="24"/>
          <w:szCs w:val="24"/>
        </w:rPr>
      </w:r>
    </w:p>
    <w:p>
      <w:pPr>
        <w:pStyle w:val="Normal"/>
        <w:tabs>
          <w:tab w:val="clear" w:pos="720"/>
          <w:tab w:val="left" w:pos="4320" w:leader="none"/>
        </w:tabs>
        <w:suppressAutoHyphens w:val="true"/>
        <w:ind w:start="3330" w:end="0"/>
        <w:jc w:val="both"/>
        <w:rPr>
          <w:spacing w:val="-3"/>
          <w:sz w:val="24"/>
          <w:szCs w:val="24"/>
        </w:rPr>
      </w:pPr>
      <w:r>
        <w:rPr>
          <w:spacing w:val="-3"/>
          <w:sz w:val="24"/>
          <w:szCs w:val="24"/>
        </w:rPr>
        <w:t>For the Enron Interstate Pipelines</w:t>
      </w:r>
    </w:p>
    <w:p>
      <w:pPr>
        <w:pStyle w:val="Normal"/>
        <w:suppressAutoHyphens w:val="true"/>
        <w:jc w:val="both"/>
        <w:rPr>
          <w:spacing w:val="-3"/>
          <w:sz w:val="24"/>
          <w:szCs w:val="24"/>
        </w:rPr>
      </w:pPr>
      <w:r>
        <w:rPr>
          <w:spacing w:val="-3"/>
          <w:sz w:val="24"/>
          <w:szCs w:val="24"/>
        </w:rPr>
      </w:r>
    </w:p>
    <w:p>
      <w:pPr>
        <w:pStyle w:val="Normal"/>
        <w:suppressAutoHyphens w:val="true"/>
        <w:jc w:val="both"/>
        <w:rPr>
          <w:spacing w:val="-3"/>
          <w:sz w:val="24"/>
          <w:szCs w:val="24"/>
        </w:rPr>
      </w:pPr>
      <w:r>
        <w:rPr>
          <w:spacing w:val="-3"/>
          <w:sz w:val="24"/>
          <w:szCs w:val="24"/>
        </w:rPr>
      </w:r>
    </w:p>
    <w:p>
      <w:pPr>
        <w:pStyle w:val="Normal"/>
        <w:suppressAutoHyphens w:val="true"/>
        <w:jc w:val="both"/>
        <w:rPr>
          <w:spacing w:val="-3"/>
          <w:sz w:val="24"/>
          <w:szCs w:val="24"/>
        </w:rPr>
      </w:pPr>
      <w:r>
        <w:rPr>
          <w:spacing w:val="-3"/>
          <w:sz w:val="24"/>
          <w:szCs w:val="24"/>
        </w:rPr>
        <w:t>Enclosures</w:t>
      </w:r>
    </w:p>
    <w:p>
      <w:pPr>
        <w:pStyle w:val="Normal"/>
        <w:tabs>
          <w:tab w:val="clear" w:pos="720"/>
          <w:tab w:val="left" w:pos="-720" w:leader="none"/>
        </w:tabs>
        <w:suppressAutoHyphens w:val="true"/>
        <w:jc w:val="both"/>
        <w:rPr>
          <w:spacing w:val="-3"/>
          <w:sz w:val="24"/>
          <w:szCs w:val="24"/>
        </w:rPr>
      </w:pPr>
      <w:r>
        <w:rPr>
          <w:spacing w:val="-3"/>
          <w:sz w:val="24"/>
          <w:szCs w:val="24"/>
        </w:rPr>
      </w:r>
    </w:p>
    <w:p>
      <w:pPr>
        <w:pStyle w:val="Normal"/>
        <w:suppressAutoHyphens w:val="true"/>
        <w:jc w:val="both"/>
        <w:rPr>
          <w:spacing w:val="-3"/>
          <w:sz w:val="24"/>
          <w:szCs w:val="24"/>
        </w:rPr>
      </w:pPr>
      <w:r>
        <w:rPr>
          <w:spacing w:val="-3"/>
          <w:sz w:val="24"/>
          <w:szCs w:val="24"/>
        </w:rPr>
      </w:r>
    </w:p>
    <w:p>
      <w:pPr>
        <w:pStyle w:val="Normal"/>
        <w:suppressAutoHyphens w:val="true"/>
        <w:jc w:val="both"/>
        <w:rPr>
          <w:spacing w:val="-3"/>
          <w:sz w:val="24"/>
          <w:szCs w:val="24"/>
        </w:rPr>
      </w:pPr>
      <w:r>
        <w:rPr>
          <w:spacing w:val="-3"/>
          <w:sz w:val="24"/>
          <w:szCs w:val="24"/>
        </w:rPr>
      </w:r>
    </w:p>
    <w:sectPr>
      <w:footerReference w:type="default" r:id="rId2"/>
      <w:footerReference w:type="first" r:id="rId3"/>
      <w:type w:val="nextPage"/>
      <w:pgSz w:w="12240" w:h="15840"/>
      <w:pgMar w:left="1440" w:right="1440" w:gutter="0" w:header="0" w:top="1440" w:footer="720" w:bottom="135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Courier New">
    <w:charset w:val="01"/>
    <w:family w:val="modern"/>
    <w:pitch w:val="default"/>
  </w:font>
  <w:font w:name="Helvetica">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szCs w:val="14"/>
      </w:rPr>
    </w:pPr>
    <w:r>
      <w:rPr>
        <w:sz w:val="14"/>
        <w:szCs w:val="14"/>
      </w:rPr>
      <w:t>Scorman\EL01-47.doc</w:t>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2"/>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3"/>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2"/>
      <w:lang w:val="en-US" w:eastAsia="zh-CN" w:bidi="hi-IN"/>
    </w:rPr>
  </w:style>
  <w:style w:type="paragraph" w:styleId="Heading1">
    <w:name w:val="heading 1"/>
    <w:basedOn w:val="Normal"/>
    <w:next w:val="Normal"/>
    <w:qFormat/>
    <w:pPr>
      <w:keepNext w:val="true"/>
      <w:numPr>
        <w:ilvl w:val="0"/>
        <w:numId w:val="1"/>
      </w:numPr>
      <w:outlineLvl w:val="0"/>
    </w:pPr>
    <w:rPr>
      <w:sz w:val="24"/>
      <w:szCs w:val="24"/>
    </w:rPr>
  </w:style>
  <w:style w:type="paragraph" w:styleId="Heading2">
    <w:name w:val="heading 2"/>
    <w:basedOn w:val="Normal"/>
    <w:next w:val="Normal"/>
    <w:qFormat/>
    <w:pPr>
      <w:keepNext w:val="true"/>
      <w:numPr>
        <w:ilvl w:val="1"/>
        <w:numId w:val="1"/>
      </w:numPr>
      <w:jc w:val="center"/>
      <w:outlineLvl w:val="1"/>
    </w:pPr>
    <w:rPr>
      <w:u w:val="single"/>
    </w:rPr>
  </w:style>
  <w:style w:type="paragraph" w:styleId="Heading3">
    <w:name w:val="heading 3"/>
    <w:basedOn w:val="Normal"/>
    <w:next w:val="Normal"/>
    <w:qFormat/>
    <w:pPr>
      <w:keepNext w:val="true"/>
      <w:numPr>
        <w:ilvl w:val="2"/>
        <w:numId w:val="1"/>
      </w:numPr>
      <w:jc w:val="center"/>
      <w:outlineLvl w:val="2"/>
    </w:pPr>
    <w:rPr>
      <w:sz w:val="24"/>
      <w:szCs w:val="24"/>
      <w:u w:val="single"/>
    </w:rPr>
  </w:style>
  <w:style w:type="paragraph" w:styleId="Heading4">
    <w:name w:val="heading 4"/>
    <w:basedOn w:val="Normal"/>
    <w:next w:val="Normal"/>
    <w:qFormat/>
    <w:pPr>
      <w:keepNext w:val="true"/>
      <w:numPr>
        <w:ilvl w:val="3"/>
        <w:numId w:val="1"/>
      </w:numPr>
      <w:outlineLvl w:val="3"/>
    </w:pPr>
    <w:rPr>
      <w:b/>
      <w:bCs/>
      <w:sz w:val="24"/>
      <w:szCs w:val="24"/>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qFormat/>
    <w:rPr>
      <w:color w:val="0000FF"/>
      <w:u w:val="single"/>
    </w:rPr>
  </w:style>
  <w:style w:type="character" w:styleId="Document2">
    <w:name w:val="Document 2"/>
    <w:basedOn w:val="DefaultParagraphFont"/>
    <w:qFormat/>
    <w:rPr>
      <w:rFonts w:ascii="Courier New" w:hAnsi="Courier New" w:eastAsia="Courier New" w:cs="Courier New"/>
      <w:sz w:val="24"/>
      <w:szCs w:val="24"/>
      <w:lang w:val="en-US"/>
    </w:rPr>
  </w:style>
  <w:style w:type="paragraph" w:styleId="Heading">
    <w:name w:val="Heading"/>
    <w:basedOn w:val="Normal"/>
    <w:next w:val="BodyText"/>
    <w:qFormat/>
    <w:pPr>
      <w:jc w:val="center"/>
    </w:pPr>
    <w:rPr>
      <w:b/>
      <w:bCs/>
      <w:sz w:val="24"/>
      <w:szCs w:val="24"/>
    </w:rPr>
  </w:style>
  <w:style w:type="paragraph" w:styleId="BodyText">
    <w:name w:val="Body Text"/>
    <w:basedOn w:val="Normal"/>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szCs w:val="20"/>
    </w:rPr>
  </w:style>
  <w:style w:type="paragraph" w:styleId="Header">
    <w:name w:val="header"/>
    <w:basedOn w:val="Normal"/>
    <w:pPr>
      <w:tabs>
        <w:tab w:val="clear" w:pos="720"/>
        <w:tab w:val="center" w:pos="4320" w:leader="none"/>
        <w:tab w:val="right" w:pos="8640" w:leader="none"/>
      </w:tabs>
    </w:pPr>
    <w:rPr/>
  </w:style>
  <w:style w:type="paragraph" w:styleId="DefaultText">
    <w:name w:val="Default Text"/>
    <w:basedOn w:val="Normal"/>
    <w:qFormat/>
    <w:pPr>
      <w:spacing w:lineRule="atLeast" w:line="316" w:before="200" w:after="100"/>
      <w:ind w:hanging="720" w:start="720" w:end="0"/>
      <w:jc w:val="both"/>
    </w:pPr>
    <w:rPr>
      <w:rFonts w:ascii="Helvetica" w:hAnsi="Helvetica" w:eastAsia="Helvetica" w:cs="Helvetica"/>
      <w:sz w:val="20"/>
      <w:szCs w:val="20"/>
      <w:lang w:val="en-CA"/>
    </w:rPr>
  </w:style>
  <w:style w:type="paragraph" w:styleId="BodyText2">
    <w:name w:val="Body Text 2"/>
    <w:basedOn w:val="Normal"/>
    <w:qFormat/>
    <w:pPr>
      <w:spacing w:lineRule="auto" w:line="480"/>
    </w:pPr>
    <w:rPr>
      <w:sz w:val="24"/>
      <w:szCs w:val="24"/>
    </w:rPr>
  </w:style>
  <w:style w:type="paragraph" w:styleId="WW-BodyText2">
    <w:name w:val="WW-Body Text 2"/>
    <w:basedOn w:val="Normal"/>
    <w:qFormat/>
    <w:pPr>
      <w:spacing w:lineRule="auto" w:line="480"/>
      <w:ind w:firstLine="720" w:start="0" w:end="0"/>
    </w:pPr>
    <w:rPr>
      <w:sz w:val="24"/>
      <w:szCs w:val="24"/>
    </w:rPr>
  </w:style>
  <w:style w:type="paragraph" w:styleId="WW-BodyText21">
    <w:name w:val="WW-Body Text 21"/>
    <w:basedOn w:val="Normal"/>
    <w:qFormat/>
    <w:pPr>
      <w:ind w:firstLine="720" w:start="0" w:end="0"/>
    </w:pPr>
    <w:rPr/>
  </w:style>
  <w:style w:type="paragraph" w:styleId="BodyTextIndent2">
    <w:name w:val="Body Text Indent 2"/>
    <w:basedOn w:val="Normal"/>
    <w:qFormat/>
    <w:pPr>
      <w:spacing w:lineRule="auto" w:line="480"/>
      <w:ind w:firstLine="720" w:start="0" w:end="0"/>
    </w:pPr>
    <w:rPr>
      <w:sz w:val="24"/>
      <w:szCs w:val="24"/>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2001-03-28T16:23:00Z</dcterms:created>
  <dc:creator>Jan Butler</dc:creator>
  <dc:description/>
  <dc:language>en-CA</dc:language>
  <cp:lastModifiedBy>jbutler</cp:lastModifiedBy>
  <cp:lastPrinted>2001-03-30T14:34:00Z</cp:lastPrinted>
  <dcterms:modified xsi:type="dcterms:W3CDTF">2001-03-30T18:22:00Z</dcterms:modified>
  <cp:revision>31</cp:revision>
  <dc:subject/>
  <dc:title>Electronic Filing</dc:title>
</cp:coreProperties>
</file>