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 xml:space="preserve">ENRON GLOBAL MARKETS </w:t>
      </w:r>
    </w:p>
    <w:p>
      <w:pPr>
        <w:pStyle w:val="Heading"/>
        <w:rPr/>
      </w:pPr>
      <w:r>
        <w:rPr/>
        <w:t>Q3 HIGHLIGHTS &amp; STATISTICS</w:t>
      </w:r>
    </w:p>
    <w:p>
      <w:pPr>
        <w:pStyle w:val="Heading"/>
        <w:rPr/>
      </w:pPr>
      <w:r>
        <w:rPr/>
      </w:r>
    </w:p>
    <w:p>
      <w:pPr>
        <w:pStyle w:val="Heading"/>
        <w:rPr>
          <w:i/>
          <w:i/>
          <w:iCs/>
        </w:rPr>
      </w:pPr>
      <w:r>
        <w:rPr>
          <w:i/>
          <w:iCs/>
        </w:rPr>
        <w:t>EGM a growth company</w:t>
      </w:r>
    </w:p>
    <w:p>
      <w:pPr>
        <w:pStyle w:val="Heading"/>
        <w:rPr>
          <w:i/>
          <w:i/>
          <w:iCs/>
        </w:rPr>
      </w:pPr>
      <w:r>
        <w:rPr>
          <w:i/>
          <w:iCs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Revenues rose 34% to $5.3 billion 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Gross margin rose 311% to $82.7 million</w:t>
      </w:r>
    </w:p>
    <w:p>
      <w:pPr>
        <w:pStyle w:val="Heading"/>
        <w:jc w:val="start"/>
        <w:rPr/>
      </w:pPr>
      <w:r>
        <w:rPr>
          <w:b w:val="false"/>
          <w:bCs w:val="false"/>
        </w:rPr>
        <w:t>EBIT rose 274% to $</w:t>
      </w:r>
      <w:r>
        <w:rPr>
          <w:b w:val="false"/>
          <w:bCs w:val="false"/>
          <w:highlight w:val="yellow"/>
        </w:rPr>
        <w:t>20.4</w:t>
      </w:r>
      <w:r>
        <w:rPr>
          <w:b w:val="false"/>
          <w:bCs w:val="false"/>
        </w:rPr>
        <w:t xml:space="preserve"> million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Subtitle"/>
        <w:rPr>
          <w:b/>
          <w:bCs/>
        </w:rPr>
      </w:pPr>
      <w:r>
        <w:rPr>
          <w:b/>
          <w:bCs/>
        </w:rPr>
        <w:t>CONSOLIDATED EGM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Gross Margin: $</w:t>
      </w:r>
      <w:r>
        <w:rPr>
          <w:highlight w:val="yellow"/>
        </w:rPr>
        <w:t>277.6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311</w:t>
      </w:r>
      <w:r>
        <w:rPr/>
        <w:t xml:space="preserve">% for Q3 and </w:t>
      </w:r>
      <w:r>
        <w:rPr>
          <w:highlight w:val="yellow"/>
        </w:rPr>
        <w:t>130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EBIT: $</w:t>
      </w:r>
      <w:r>
        <w:rPr>
          <w:highlight w:val="yellow"/>
        </w:rPr>
        <w:t>100.8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274</w:t>
      </w:r>
      <w:r>
        <w:rPr/>
        <w:t xml:space="preserve">% for Q3 and </w:t>
      </w:r>
      <w:r>
        <w:rPr>
          <w:highlight w:val="yellow"/>
        </w:rPr>
        <w:t>190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44,481</w:t>
      </w:r>
      <w:r>
        <w:rPr/>
        <w:t xml:space="preserve"> for Q3 and </w:t>
      </w:r>
      <w:r>
        <w:rPr>
          <w:highlight w:val="yellow"/>
        </w:rPr>
        <w:t>151,351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113</w:t>
      </w:r>
      <w:r>
        <w:rPr/>
        <w:t xml:space="preserve">% for Q3 and </w:t>
      </w:r>
      <w:r>
        <w:rPr>
          <w:highlight w:val="yellow"/>
        </w:rPr>
        <w:t>132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20,681</w:t>
      </w:r>
      <w:r>
        <w:rPr/>
        <w:t xml:space="preserve"> for Q3 and </w:t>
      </w:r>
      <w:r>
        <w:rPr>
          <w:highlight w:val="yellow"/>
        </w:rPr>
        <w:t>56,613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250</w:t>
      </w:r>
      <w:r>
        <w:rPr/>
        <w:t xml:space="preserve">% for Q3 and </w:t>
      </w:r>
      <w:r>
        <w:rPr>
          <w:highlight w:val="yellow"/>
        </w:rPr>
        <w:t>385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Sales Revenue: $</w:t>
      </w:r>
      <w:r>
        <w:rPr>
          <w:highlight w:val="yellow"/>
        </w:rPr>
        <w:t>15,171.1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34</w:t>
      </w:r>
      <w:r>
        <w:rPr/>
        <w:t xml:space="preserve">% for Q3 and </w:t>
      </w:r>
      <w:r>
        <w:rPr>
          <w:highlight w:val="yellow"/>
        </w:rPr>
        <w:t>48</w:t>
      </w:r>
      <w:r>
        <w:rPr/>
        <w:t>% YTD</w:t>
      </w:r>
    </w:p>
    <w:p>
      <w:pPr>
        <w:pStyle w:val="Normal"/>
        <w:rPr/>
      </w:pPr>
      <w:r>
        <w:rPr/>
      </w:r>
    </w:p>
    <w:p>
      <w:pPr>
        <w:pStyle w:val="Subtitle"/>
        <w:rPr>
          <w:b/>
          <w:bCs/>
        </w:rPr>
      </w:pPr>
      <w:r>
        <w:rPr>
          <w:b/>
          <w:bCs/>
        </w:rPr>
        <w:t>CONSOLIDATED EGM WITHOUT PROJECT GEORGE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37,734</w:t>
      </w:r>
      <w:r>
        <w:rPr/>
        <w:t xml:space="preserve"> for Q3 and </w:t>
      </w:r>
      <w:r>
        <w:rPr>
          <w:highlight w:val="yellow"/>
        </w:rPr>
        <w:t>117,381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80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22,643</w:t>
      </w:r>
      <w:r>
        <w:rPr/>
        <w:t xml:space="preserve"> a </w:t>
      </w:r>
      <w:r>
        <w:rPr>
          <w:highlight w:val="yellow"/>
        </w:rPr>
        <w:t>94</w:t>
      </w:r>
      <w:r>
        <w:rPr/>
        <w:t>% increase YTD</w:t>
      </w:r>
    </w:p>
    <w:p>
      <w:pPr>
        <w:pStyle w:val="Normal"/>
        <w:rPr/>
      </w:pPr>
      <w:r>
        <w:rPr/>
      </w:r>
    </w:p>
    <w:p>
      <w:pPr>
        <w:pStyle w:val="Subtitle"/>
        <w:rPr>
          <w:b/>
          <w:bCs/>
        </w:rPr>
      </w:pPr>
      <w:r>
        <w:rPr>
          <w:b/>
          <w:bCs/>
        </w:rPr>
        <w:t>CRUDE &amp; PRODUCTS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Physical Volumes:  </w:t>
      </w:r>
      <w:r>
        <w:rPr>
          <w:highlight w:val="yellow"/>
        </w:rPr>
        <w:t>157</w:t>
      </w:r>
      <w:r>
        <w:rPr/>
        <w:t xml:space="preserve"> million/bbls for Q3 and </w:t>
      </w:r>
      <w:r>
        <w:rPr>
          <w:highlight w:val="yellow"/>
        </w:rPr>
        <w:t>434</w:t>
      </w:r>
      <w:r>
        <w:rPr/>
        <w:t xml:space="preserve"> million/bbls YTD, </w:t>
      </w:r>
      <w:r>
        <w:rPr>
          <w:highlight w:val="yellow"/>
        </w:rPr>
        <w:t>26</w:t>
      </w:r>
      <w:r>
        <w:rPr/>
        <w:t xml:space="preserve">% increase for Q3 and </w:t>
      </w:r>
      <w:r>
        <w:rPr>
          <w:highlight w:val="yellow"/>
        </w:rPr>
        <w:t>20</w:t>
      </w:r>
      <w:r>
        <w:rPr/>
        <w:t>% increase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Financial Volumes:  </w:t>
      </w:r>
      <w:r>
        <w:rPr>
          <w:highlight w:val="yellow"/>
        </w:rPr>
        <w:t>1,243</w:t>
      </w:r>
      <w:r>
        <w:rPr/>
        <w:t xml:space="preserve"> million/bbls for Q3 and </w:t>
      </w:r>
      <w:r>
        <w:rPr>
          <w:highlight w:val="yellow"/>
        </w:rPr>
        <w:t>3,517</w:t>
      </w:r>
      <w:r>
        <w:rPr/>
        <w:t xml:space="preserve"> million/bbls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46</w:t>
      </w:r>
      <w:r>
        <w:rPr/>
        <w:t xml:space="preserve">% for Q3 and </w:t>
      </w:r>
      <w:r>
        <w:rPr>
          <w:highlight w:val="yellow"/>
        </w:rPr>
        <w:t>66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Gross Margin: $</w:t>
      </w:r>
      <w:r>
        <w:rPr>
          <w:highlight w:val="yellow"/>
        </w:rPr>
        <w:t>123.6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1093</w:t>
      </w:r>
      <w:r>
        <w:rPr/>
        <w:t xml:space="preserve">% for Q3 and </w:t>
      </w:r>
      <w:r>
        <w:rPr>
          <w:highlight w:val="yellow"/>
        </w:rPr>
        <w:t>217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EBIT: $</w:t>
      </w:r>
      <w:r>
        <w:rPr>
          <w:highlight w:val="yellow"/>
        </w:rPr>
        <w:t>78.0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162</w:t>
      </w:r>
      <w:r>
        <w:rPr/>
        <w:t xml:space="preserve"> % for Q3 and </w:t>
      </w:r>
      <w:r>
        <w:rPr>
          <w:highlight w:val="yellow"/>
        </w:rPr>
        <w:t>879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33,660</w:t>
      </w:r>
      <w:r>
        <w:rPr/>
        <w:t xml:space="preserve"> for Q3 and </w:t>
      </w:r>
      <w:r>
        <w:rPr>
          <w:highlight w:val="yellow"/>
        </w:rPr>
        <w:t>94,617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144</w:t>
      </w:r>
      <w:r>
        <w:rPr/>
        <w:t xml:space="preserve">% for Q3 and </w:t>
      </w:r>
      <w:r>
        <w:rPr>
          <w:highlight w:val="yellow"/>
        </w:rPr>
        <w:t>157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20,111</w:t>
      </w:r>
      <w:r>
        <w:rPr/>
        <w:t xml:space="preserve"> for Q3 and </w:t>
      </w:r>
      <w:r>
        <w:rPr>
          <w:highlight w:val="yellow"/>
        </w:rPr>
        <w:t>55,352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339</w:t>
      </w:r>
      <w:r>
        <w:rPr/>
        <w:t xml:space="preserve">% for Q3 and </w:t>
      </w:r>
      <w:r>
        <w:rPr>
          <w:highlight w:val="yellow"/>
        </w:rPr>
        <w:t>479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Sales Revenue: $</w:t>
      </w:r>
      <w:r>
        <w:rPr>
          <w:highlight w:val="yellow"/>
        </w:rPr>
        <w:t>13,721.6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22</w:t>
      </w:r>
      <w:r>
        <w:rPr/>
        <w:t xml:space="preserve">% for Q3 and </w:t>
      </w:r>
      <w:r>
        <w:rPr>
          <w:highlight w:val="yellow"/>
        </w:rPr>
        <w:t>44</w:t>
      </w:r>
      <w:r>
        <w:rPr/>
        <w:t>% YTD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CRUDE &amp; PRODUCTS WITHOUT PROJECT GEORGE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26,913</w:t>
      </w:r>
      <w:r>
        <w:rPr/>
        <w:t xml:space="preserve"> for Q3 and </w:t>
      </w:r>
      <w:r>
        <w:rPr>
          <w:highlight w:val="yellow"/>
        </w:rPr>
        <w:t>60,647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65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21,382</w:t>
      </w:r>
      <w:r>
        <w:rPr/>
        <w:t xml:space="preserve">, a </w:t>
      </w:r>
      <w:r>
        <w:rPr>
          <w:highlight w:val="yellow"/>
        </w:rPr>
        <w:t>124</w:t>
      </w:r>
      <w:r>
        <w:rPr/>
        <w:t>% increase YTD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COAL/EMISSIONS</w:t>
      </w:r>
    </w:p>
    <w:p>
      <w:pPr>
        <w:pStyle w:val="Heading1"/>
        <w:ind w:hanging="0" w:start="0"/>
        <w:rPr/>
      </w:pPr>
      <w:r>
        <w:rPr>
          <w:rFonts w:eastAsia="Symbol" w:cs="Symbol" w:ascii="Symbol" w:hAnsi="Symbol"/>
          <w:u w:val="none"/>
        </w:rPr>
        <w:sym w:font="Symbol" w:char="f0b7"/>
      </w:r>
      <w:r>
        <w:rPr>
          <w:u w:val="none"/>
        </w:rPr>
        <w:t xml:space="preserve"> </w:t>
      </w:r>
      <w:r>
        <w:rPr>
          <w:u w:val="none"/>
        </w:rPr>
        <w:t xml:space="preserve">Physical Volumes increased </w:t>
      </w:r>
      <w:r>
        <w:rPr>
          <w:highlight w:val="yellow"/>
          <w:u w:val="none"/>
        </w:rPr>
        <w:t>157</w:t>
      </w:r>
      <w:r>
        <w:rPr>
          <w:u w:val="none"/>
        </w:rPr>
        <w:t xml:space="preserve">% to </w:t>
      </w:r>
      <w:r>
        <w:rPr>
          <w:highlight w:val="yellow"/>
          <w:u w:val="none"/>
        </w:rPr>
        <w:t>77.4</w:t>
      </w:r>
      <w:r>
        <w:rPr>
          <w:u w:val="none"/>
        </w:rPr>
        <w:t xml:space="preserve"> Million Tonnes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Financial Sales Volumes increased </w:t>
      </w:r>
      <w:r>
        <w:rPr>
          <w:highlight w:val="yellow"/>
        </w:rPr>
        <w:t>100</w:t>
      </w:r>
      <w:r>
        <w:rPr/>
        <w:t xml:space="preserve">% to </w:t>
      </w:r>
      <w:r>
        <w:rPr>
          <w:highlight w:val="yellow"/>
        </w:rPr>
        <w:t>9.8</w:t>
      </w:r>
      <w:r>
        <w:rPr/>
        <w:t xml:space="preserve"> Million Tonnes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Gross Margin: $</w:t>
      </w:r>
      <w:r>
        <w:rPr>
          <w:highlight w:val="yellow"/>
        </w:rPr>
        <w:t>62.3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1978</w:t>
      </w:r>
      <w:r>
        <w:rPr/>
        <w:t xml:space="preserve">% for Q3 and </w:t>
      </w:r>
      <w:r>
        <w:rPr>
          <w:highlight w:val="yellow"/>
        </w:rPr>
        <w:t>1277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EBIT: $</w:t>
      </w:r>
      <w:r>
        <w:rPr>
          <w:highlight w:val="yellow"/>
        </w:rPr>
        <w:t>36.7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455</w:t>
      </w:r>
      <w:r>
        <w:rPr/>
        <w:t xml:space="preserve"> % for Q3 and </w:t>
      </w:r>
      <w:r>
        <w:rPr>
          <w:highlight w:val="yellow"/>
        </w:rPr>
        <w:t>352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1,720</w:t>
      </w:r>
      <w:r>
        <w:rPr/>
        <w:t xml:space="preserve"> for Q3 and </w:t>
      </w:r>
      <w:r>
        <w:rPr>
          <w:highlight w:val="yellow"/>
        </w:rPr>
        <w:t>3,076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16</w:t>
      </w:r>
      <w:r>
        <w:rPr/>
        <w:t>% from last YTD.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407</w:t>
      </w:r>
      <w:r>
        <w:rPr/>
        <w:t xml:space="preserve">, a </w:t>
      </w:r>
      <w:r>
        <w:rPr>
          <w:highlight w:val="yellow"/>
        </w:rPr>
        <w:t>41</w:t>
      </w:r>
      <w:r>
        <w:rPr/>
        <w:t>% decrease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Sales Revenue: $</w:t>
      </w:r>
      <w:r>
        <w:rPr>
          <w:highlight w:val="yellow"/>
        </w:rPr>
        <w:t>1,622.3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339</w:t>
      </w:r>
      <w:r>
        <w:rPr/>
        <w:t xml:space="preserve">% for Q3 and </w:t>
      </w:r>
      <w:r>
        <w:rPr>
          <w:highlight w:val="yellow"/>
        </w:rPr>
        <w:t>170</w:t>
      </w:r>
      <w:r>
        <w:rPr/>
        <w:t>% YTD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SHIPPING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Transaction Count TBD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EOL Transaction Count TBD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Gross Margin: $</w:t>
      </w:r>
      <w:r>
        <w:rPr>
          <w:highlight w:val="yellow"/>
        </w:rPr>
        <w:t>10.6</w:t>
      </w:r>
      <w:r>
        <w:rPr/>
        <w:t xml:space="preserve"> Million (surpassed all of 2000 by TBD)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EBIT: $</w:t>
      </w:r>
      <w:r>
        <w:rPr>
          <w:highlight w:val="yellow"/>
        </w:rPr>
        <w:t>9.2</w:t>
      </w:r>
      <w:r>
        <w:rPr/>
        <w:t xml:space="preserve"> Million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WEATHER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Financial Sales Volumes (Notional YTD): $</w:t>
      </w:r>
      <w:r>
        <w:rPr>
          <w:highlight w:val="yellow"/>
        </w:rPr>
        <w:t>779.0</w:t>
      </w:r>
      <w:r>
        <w:rPr/>
        <w:t xml:space="preserve"> Million,</w:t>
      </w:r>
    </w:p>
    <w:p>
      <w:pPr>
        <w:pStyle w:val="Normal"/>
        <w:rPr/>
      </w:pPr>
      <w:r>
        <w:rPr/>
        <w:t xml:space="preserve">a </w:t>
      </w:r>
      <w:r>
        <w:rPr>
          <w:highlight w:val="yellow"/>
        </w:rPr>
        <w:t>78</w:t>
      </w:r>
      <w:r>
        <w:rPr/>
        <w:t xml:space="preserve">% increase YTD 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 YTD: </w:t>
      </w:r>
      <w:r>
        <w:rPr>
          <w:highlight w:val="yellow"/>
        </w:rPr>
        <w:t>1,060</w:t>
      </w:r>
      <w:r>
        <w:rPr/>
        <w:t xml:space="preserve">, a </w:t>
      </w:r>
      <w:r>
        <w:rPr>
          <w:highlight w:val="yellow"/>
        </w:rPr>
        <w:t>4</w:t>
      </w:r>
      <w:r>
        <w:rPr/>
        <w:t>% increase over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rPr/>
      </w:pPr>
      <w:r>
        <w:rPr/>
        <w:t>YTD Gross Margin: $</w:t>
      </w:r>
      <w:r>
        <w:rPr>
          <w:highlight w:val="yellow"/>
        </w:rPr>
        <w:t>26.5</w:t>
      </w:r>
      <w:r>
        <w:rPr/>
        <w:t xml:space="preserve"> Million </w:t>
      </w:r>
      <w:r>
        <w:rPr>
          <w:highlight w:val="yellow"/>
        </w:rPr>
        <w:t>106</w:t>
      </w:r>
      <w:r>
        <w:rPr/>
        <w:t>% Increase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EBIT: $</w:t>
      </w:r>
      <w:r>
        <w:rPr>
          <w:highlight w:val="yellow"/>
        </w:rPr>
        <w:t>17.6</w:t>
      </w:r>
      <w:r>
        <w:rPr/>
        <w:t xml:space="preserve"> Million </w:t>
      </w:r>
      <w:r>
        <w:rPr>
          <w:highlight w:val="yellow"/>
        </w:rPr>
        <w:t>129</w:t>
      </w:r>
      <w:r>
        <w:rPr/>
        <w:t>% Increase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/>
        <w:t xml:space="preserve">2001 YTD Settled Sales Volume: TBD </w:t>
      </w:r>
    </w:p>
    <w:p>
      <w:pPr>
        <w:pStyle w:val="Normal"/>
        <w:rPr/>
      </w:pPr>
      <w:r>
        <w:rPr/>
        <w:t>Increase TBD for Q3 and YTD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FREIGHT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New Business that began transacting in March of this year.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Physical Sales Volume (YTD): $</w:t>
      </w:r>
      <w:r>
        <w:rPr>
          <w:highlight w:val="yellow"/>
        </w:rPr>
        <w:t>5.1</w:t>
      </w:r>
      <w:r>
        <w:rPr/>
        <w:t xml:space="preserve"> Million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 (YTD): </w:t>
      </w:r>
      <w:r>
        <w:rPr>
          <w:highlight w:val="yellow"/>
        </w:rPr>
        <w:t>12,757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GLOBAL RISK MARKETS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Successfully closed </w:t>
      </w:r>
      <w:r>
        <w:rPr>
          <w:highlight w:val="yellow"/>
        </w:rPr>
        <w:t>4</w:t>
      </w:r>
      <w:r>
        <w:rPr/>
        <w:t xml:space="preserve"> projects in Q3:  Hainan Insurance Policy, Project KCS, Risk Sharing Revenue, and Projects GMP.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JAPAN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Developing a new and significant focus on EGM products for Japan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color w:val="000000"/>
      <w:sz w:val="24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  <w:color w:val="000000"/>
      <w:sz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u w:val="single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2001-10-15T20:13:00Z</dcterms:created>
  <dc:creator>ymartin</dc:creator>
  <dc:description/>
  <dc:language>en-CA</dc:language>
  <cp:lastModifiedBy>Mike McConnell</cp:lastModifiedBy>
  <cp:lastPrinted>2001-10-10T14:37:00Z</cp:lastPrinted>
  <dcterms:modified xsi:type="dcterms:W3CDTF">2001-10-15T20:13:00Z</dcterms:modified>
  <cp:revision>2</cp:revision>
  <dc:subject/>
  <dc:title>EGM YTD HIGHLIGHTS</dc:title>
</cp:coreProperties>
</file>