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540"/>
        </w:tabs>
        <w:rPr/>
      </w:pPr>
      <w:r>
        <w:rPr/>
        <w:t>BWT SWAP PROPOSED CHANGES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1.</w:t>
        <w:tab/>
        <w:t>Amend mortgage to secure E&amp;P's guaranty of BWT's swap obligations to ENA; BWT &amp; ENA enter into collateral sharing or intercreditor agreement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2.</w:t>
        <w:tab/>
        <w:t>BWT grants security interest in the Forward Sale Agreement and collateral package to ENA to secure BWT's obligations under its swap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3.</w:t>
        <w:tab/>
        <w:t>Credit Support Annex is deleted from the BWT swap; Enron Corp. $15MM guaranty remains in effect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4.</w:t>
        <w:tab/>
        <w:t>Add E &amp; P default under the Forward Sale Agreement as a default under the BWT swap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5.</w:t>
        <w:tab/>
        <w:t>Change Threshhold Amount (cross default for borrowed money) for BWT's Credit Support Provider (E &amp; P) from $3MM to $25MM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E &amp; P SWAP PROPOSED CHANGES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1.</w:t>
        <w:tab/>
        <w:t>Amend mortage to secure E &amp; P's swap obligations to ENA; BWT &amp; ENA enter into collateral sharing or intercredit agreement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2.</w:t>
        <w:tab/>
        <w:t>Amend definition of Funded Debt to exclude sub debt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3.</w:t>
        <w:tab/>
        <w:t>Formally amend definition of Material Adverse Change for E &amp; P (Changes were interlineated at closing):</w:t>
      </w:r>
    </w:p>
    <w:p>
      <w:pPr>
        <w:pStyle w:val="BodyTextIndent"/>
        <w:ind w:hanging="720" w:end="0"/>
        <w:rPr/>
      </w:pPr>
      <w:r>
        <w:rPr/>
        <w:t>a.</w:t>
        <w:tab/>
        <w:t>Ratio of Funded Debt to Net Worth is greater than 60%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ab/>
        <w:t>b.</w:t>
        <w:tab/>
        <w:t>Net Worth test reduced to $60MM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ab/>
        <w:t>c.</w:t>
        <w:tab/>
        <w:t>EBITDA Coverage Ratio reduced to 3.5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  <w:t>3.</w:t>
        <w:tab/>
        <w:t>Formally amend Threshhold Amount (cross default for borrowed money) for E &amp; P's Credit Support Provider (EEX Corporation) from $3MM to $25MM (Change was interlineated at closing)</w:t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p>
      <w:pPr>
        <w:pStyle w:val="Normal"/>
        <w:tabs>
          <w:tab w:val="clear" w:pos="540"/>
        </w:tabs>
        <w:ind w:hanging="720" w:start="720" w:end="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Article  %1."/>
      <w:lvlJc w:val="end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jc w:val="both"/>
      <w:outlineLvl w:val="2"/>
    </w:pPr>
    <w:rPr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1">
    <w:name w:val="head1"/>
    <w:basedOn w:val="Normal"/>
    <w:next w:val="Heading1"/>
    <w:qFormat/>
    <w:pPr>
      <w:numPr>
        <w:ilvl w:val="0"/>
        <w:numId w:val="2"/>
      </w:numPr>
      <w:tabs>
        <w:tab w:val="clear" w:pos="540"/>
      </w:tabs>
      <w:spacing w:before="120" w:after="120"/>
      <w:jc w:val="center"/>
    </w:pPr>
    <w:rPr>
      <w:b/>
      <w:sz w:val="24"/>
    </w:rPr>
  </w:style>
  <w:style w:type="paragraph" w:styleId="BodyTextIndent">
    <w:name w:val="Body Text Indent"/>
    <w:basedOn w:val="Normal"/>
    <w:pPr>
      <w:tabs>
        <w:tab w:val="clear" w:pos="540"/>
      </w:tabs>
      <w:ind w:hanging="1440" w:start="1440" w:end="0"/>
    </w:pPr>
    <w:rPr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2000-03-22T21:58:00Z</dcterms:created>
  <dc:creator>teresagearbushman</dc:creator>
  <dc:description/>
  <dc:language>en-CA</dc:language>
  <cp:lastModifiedBy>teresagearbushman</cp:lastModifiedBy>
  <cp:lastPrinted>2000-03-22T19:11:00Z</cp:lastPrinted>
  <dcterms:modified xsi:type="dcterms:W3CDTF">2000-03-22T22:41:00Z</dcterms:modified>
  <cp:revision>3</cp:revision>
  <dc:subject/>
  <dc:title/>
</cp:coreProperties>
</file>