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 </w:t>
      </w:r>
      <w:r>
        <w:rPr>
          <w:rFonts w:eastAsia="Arial Narrow" w:cs="Arial Narrow" w:ascii="Arial Narrow" w:hAnsi="Arial Narrow"/>
          <w:b/>
          <w:bCs/>
          <w:sz w:val="20"/>
          <w:szCs w:val="20"/>
        </w:rPr>
        <w:t>ENA UPSTREAM COMPANY, LLC</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WELL(S)/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7245" w:leader="none"/>
        </w:tabs>
        <w:jc w:val="both"/>
        <w:rPr>
          <w:rFonts w:ascii="Arial Narrow" w:hAnsi="Arial Narrow" w:eastAsia="Arial Narrow" w:cs="Arial Narrow"/>
          <w:sz w:val="20"/>
          <w:szCs w:val="20"/>
        </w:rPr>
      </w:pPr>
      <w:r>
        <w:rPr>
          <w:rFonts w:eastAsia="Arial Narrow" w:cs="Arial Narrow" w:ascii="Arial Narrow" w:hAnsi="Arial Narrow"/>
          <w:sz w:val="20"/>
          <w:szCs w:val="20"/>
        </w:rPr>
        <w:t>July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 xml:space="preserve">EEX E&amp;P Company </w:t>
      </w:r>
      <w:r>
        <w:rPr>
          <w:rFonts w:eastAsia="Arial Narrow" w:cs="Arial Narrow" w:ascii="Arial Narrow" w:hAnsi="Arial Narrow"/>
          <w:sz w:val="20"/>
          <w:szCs w:val="20"/>
        </w:rPr>
        <w:t>("</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 xml:space="preserve">ENA UPSTREAM COMPANY, LLC </w:t>
      </w:r>
      <w:r>
        <w:rPr>
          <w:rFonts w:eastAsia="Arial Narrow" w:cs="Arial Narrow" w:ascii="Arial Narrow" w:hAnsi="Arial Narrow"/>
          <w:sz w:val="20"/>
          <w:szCs w:val="20"/>
        </w:rPr>
        <w:t>("</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CUSTOMER, AS FOLLOWS:</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Houston, Texas  77210-4428 </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Attn: Client Services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PAYMENTS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 xml:space="preserve">111000012 </w:t>
            </w:r>
            <w:r>
              <w:rPr>
                <w:rFonts w:eastAsia="Arial Narrow" w:cs="Arial Narrow" w:ascii="Arial Narrow" w:hAnsi="Arial Narrow"/>
                <w:sz w:val="20"/>
                <w:szCs w:val="20"/>
              </w:rPr>
              <w:t>Bank of America, N.A. Dallas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Account: </w:t>
            </w:r>
            <w:r>
              <w:rPr>
                <w:rFonts w:eastAsia="Arial Narrow" w:cs="Arial Narrow" w:ascii="Arial Narrow" w:hAnsi="Arial Narrow"/>
                <w:b/>
                <w:bCs/>
                <w:sz w:val="18"/>
                <w:szCs w:val="18"/>
              </w:rPr>
              <w:t>3751777485</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bl>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 or George Smith (713) 853-6993</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WELL(S):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rPr>
        <w:t>FIELD NAME/COUNTY/STATE: [</w:t>
      </w:r>
      <w:r>
        <w:rPr>
          <w:rFonts w:eastAsia="Arial Narrow" w:cs="Arial Narrow" w:ascii="Arial Narrow" w:hAnsi="Arial Narrow"/>
          <w:sz w:val="20"/>
          <w:szCs w:val="20"/>
        </w:rPr>
        <w:t>_LIST AS APPLICABLE_</w:t>
      </w:r>
      <w:r>
        <w:rPr>
          <w:rFonts w:eastAsia="Arial Narrow" w:cs="Arial Narrow" w:ascii="Arial Narrow" w:hAnsi="Arial Narrow"/>
          <w:b/>
          <w:bCs/>
          <w:sz w:val="20"/>
          <w:szCs w:val="20"/>
        </w:rPr>
        <w:t>]</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w:t>
      </w:r>
      <w:r>
        <w:rPr>
          <w:rFonts w:eastAsia="Arial Narrow" w:cs="Arial Narrow" w:ascii="Arial Narrow" w:hAnsi="Arial Narrow"/>
          <w:sz w:val="20"/>
          <w:szCs w:val="20"/>
        </w:rPr>
        <w:t>LIST EACH WELL, METER, PIPE AND APPLICABLE WORKING INTEREST</w:t>
      </w:r>
      <w:r>
        <w:rPr>
          <w:rFonts w:eastAsia="Arial Narrow" w:cs="Arial Narrow" w:ascii="Arial Narrow" w:hAnsi="Arial Narrow"/>
          <w:b/>
          <w:bCs/>
          <w:sz w:val="20"/>
          <w:szCs w:val="20"/>
        </w:rPr>
        <w: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DELIVERY/(POOLING) POINT(S):</w:t>
      </w:r>
      <w:r>
        <w:rPr>
          <w:rFonts w:eastAsia="Arial Narrow" w:cs="Arial Narrow" w:ascii="Arial Narrow" w:hAnsi="Arial Narrow"/>
          <w:sz w:val="20"/>
          <w:szCs w:val="20"/>
        </w:rPr>
        <w:t xml:space="preserve">  ANR Pipeline Compnay – SW – Kelton Gas Plant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A primary term from July 1, 2001 through October 31, 2001</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and thereafter from month to month until canceled by written notice given by either party to the other not less than 10 days prior to the end of the primary term or the end of each month thereafter</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Buyer shall pay a price per MMBtu (in each case, the "</w:t>
      </w:r>
      <w:r>
        <w:rPr>
          <w:rFonts w:eastAsia="Arial Narrow" w:cs="Arial Narrow" w:ascii="Arial Narrow" w:hAnsi="Arial Narrow"/>
          <w:sz w:val="20"/>
          <w:szCs w:val="20"/>
          <w:u w:val="single"/>
        </w:rPr>
        <w:t>Contract Price</w:t>
      </w:r>
      <w:r>
        <w:rPr>
          <w:rFonts w:eastAsia="Arial Narrow" w:cs="Arial Narrow" w:ascii="Arial Narrow" w:hAnsi="Arial Narrow"/>
          <w:sz w:val="20"/>
          <w:szCs w:val="20"/>
        </w:rPr>
        <w:t xml:space="preserve">"), determined on a dry basis in accordance with Buyer's transportation contract, </w:t>
      </w:r>
      <w:r>
        <w:rPr>
          <w:rFonts w:eastAsia="Arial Narrow" w:cs="Arial Narrow" w:ascii="Arial Narrow" w:hAnsi="Arial Narrow"/>
          <w:b/>
          <w:bCs/>
          <w:sz w:val="20"/>
          <w:szCs w:val="20"/>
        </w:rPr>
        <w:t>for quantities of gas delivered hereunder up to 1700 MMBtu per day</w:t>
      </w:r>
      <w:r>
        <w:rPr>
          <w:rFonts w:eastAsia="Arial Narrow" w:cs="Arial Narrow" w:ascii="Arial Narrow" w:hAnsi="Arial Narrow"/>
          <w:sz w:val="20"/>
          <w:szCs w:val="20"/>
        </w:rPr>
        <w:t xml:space="preserve">, equal to the “Index Price” published in Inside F.E.R.C for ANR OK as listed in the table entitled “Prices of Spot Gas Delivered to Pipelines” in the first of the month issue of such publication for each month LESS $0.01.  </w:t>
      </w:r>
      <w:r>
        <w:rPr>
          <w:rFonts w:eastAsia="Arial Narrow" w:cs="Arial Narrow" w:ascii="Arial Narrow" w:hAnsi="Arial Narrow"/>
          <w:b/>
          <w:bCs/>
          <w:sz w:val="20"/>
          <w:szCs w:val="20"/>
        </w:rPr>
        <w:t xml:space="preserve">For quantities of gas delivered hereunder in excess of 1700 MMBtu per day, </w:t>
      </w:r>
      <w:r>
        <w:rPr>
          <w:rFonts w:eastAsia="Arial Narrow" w:cs="Arial Narrow" w:ascii="Arial Narrow" w:hAnsi="Arial Narrow"/>
          <w:sz w:val="20"/>
          <w:szCs w:val="20"/>
        </w:rPr>
        <w:t xml:space="preserve">Buyer shall pay a Contract Price equal to the </w:t>
      </w:r>
      <w:r>
        <w:rPr>
          <w:rFonts w:eastAsia="Arial Narrow" w:cs="Arial Narrow" w:ascii="Arial Narrow" w:hAnsi="Arial Narrow"/>
          <w:color w:val="000000"/>
          <w:sz w:val="20"/>
          <w:szCs w:val="20"/>
        </w:rPr>
        <w:t xml:space="preserve">"Midpoint"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(Financial Times Energy), or successor publication, in the column "Daily Price Survey" </w:t>
      </w:r>
      <w:r>
        <w:rPr>
          <w:rFonts w:eastAsia="Arial Narrow" w:cs="Arial Narrow" w:ascii="Arial Narrow" w:hAnsi="Arial Narrow"/>
          <w:sz w:val="20"/>
          <w:szCs w:val="20"/>
        </w:rPr>
        <w:t xml:space="preserve">for the relevant gas day for ANR OK for each gas day in which deliveries occurred.  </w:t>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WELL(S)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 xml:space="preserve">o:\atty.fms\temp9interstate.doc  1/99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enaupstreamconfirm2001doc</w:t>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2001-06-29T17:59:00Z</dcterms:created>
  <dc:creator>ECT</dc:creator>
  <dc:description/>
  <dc:language>en-CA</dc:language>
  <cp:lastModifiedBy>gnemec</cp:lastModifiedBy>
  <cp:lastPrinted>2001-06-15T14:39:00Z</cp:lastPrinted>
  <dcterms:modified xsi:type="dcterms:W3CDTF">2001-06-29T18:37:00Z</dcterms:modified>
  <cp:revision>4</cp:revision>
  <dc:subject/>
  <dc:title>[ECT LETTERHEAD]</dc:title>
</cp:coreProperties>
</file>