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sz w:val="20"/>
          <w:szCs w:val="20"/>
        </w:rPr>
        <w:t>July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 xml:space="preserve">EEX E&amp;P Company </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EEX E &amp; P Company, L.P.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1020 Northeast Loop 410 Ste. 700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San Antonio, Texas 78209</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Mr. Tommy Flowers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EEX E&amp;P Company, L.P.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1020 Northeast Loop 410 Ste. 700</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San Antonio, Texas 78209</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Mr. Tommy Flowers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113000609 Chase Bank of Texas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Account: 00103340064</w:t>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Stiles Ranch Field/Wheeler County/Texas</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6-2</w:t>
        <w:tab/>
        <w:t>ANR Pipeline</w:t>
        <w:tab/>
        <w:tab/>
        <w:tab/>
        <w:tab/>
        <w:tab/>
        <w:tab/>
        <w:t>100%</w:t>
        <w:tab/>
        <w:tab/>
        <w:tab/>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David 1-6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4-36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4-35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4-5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F 3-6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G 3-44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I 3-4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5-35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Stiles 1-25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Stiles 2-25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1-5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B 1-45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2-5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E 1-8</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E 2-8</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F 1-6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G 2-44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H 1-46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I 1-4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I 2-4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K 1-37</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Britt Ranch B 2-45 </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3-36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B 3-45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2-35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Britt Ranch C 1-35 </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3-35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1-36</w:t>
        <w:tab/>
        <w:t>ANR Pipeline</w:t>
        <w:tab/>
        <w:tab/>
        <w:tab/>
        <w:tab/>
        <w:tab/>
        <w:tab/>
        <w:t>100%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ANR Pipeline Company – SW – Kelton Gas Plant / Meter number 187493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 primary term from July 1, 2001 through October 31, 2001</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for quantities of gas delivered hereunder up to 1700 MMBtu per day</w:t>
      </w:r>
      <w:r>
        <w:rPr>
          <w:rFonts w:eastAsia="Arial Narrow" w:cs="Arial Narrow" w:ascii="Arial Narrow" w:hAnsi="Arial Narrow"/>
          <w:sz w:val="20"/>
          <w:szCs w:val="20"/>
        </w:rPr>
        <w:t xml:space="preserve">, equal to the “Index Price” published in Inside F.E.R.C for ANR OK as listed in the table entitled “Prices of Spot Gas Delivered to Pipelines” in the first of the month issue of such publication for each month LESS $0.01.  </w:t>
      </w:r>
      <w:r>
        <w:rPr>
          <w:rFonts w:eastAsia="Arial Narrow" w:cs="Arial Narrow" w:ascii="Arial Narrow" w:hAnsi="Arial Narrow"/>
          <w:b/>
          <w:bCs/>
          <w:sz w:val="20"/>
          <w:szCs w:val="20"/>
        </w:rPr>
        <w:t xml:space="preserve">For quantities of gas delivered hereunder in excess of 1700 MMBtu per day, </w:t>
      </w:r>
      <w:r>
        <w:rPr>
          <w:rFonts w:eastAsia="Arial Narrow" w:cs="Arial Narrow" w:ascii="Arial Narrow" w:hAnsi="Arial Narrow"/>
          <w:sz w:val="20"/>
          <w:szCs w:val="20"/>
        </w:rPr>
        <w:t xml:space="preserve">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 xml:space="preserve">for the relevant gas day for ANR OK for each gas day in which deliveries occurred.  </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enaupstreamconfirm2001doc</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307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2001-07-02T11:55:00Z</dcterms:created>
  <dc:creator>ECT</dc:creator>
  <dc:description/>
  <dc:language>en-CA</dc:language>
  <cp:lastModifiedBy>jthorne</cp:lastModifiedBy>
  <cp:lastPrinted>2001-06-15T14:39:00Z</cp:lastPrinted>
  <dcterms:modified xsi:type="dcterms:W3CDTF">2001-07-05T11:44:00Z</dcterms:modified>
  <cp:revision>11</cp:revision>
  <dc:subject/>
  <dc:title>[ECT LETTERHEAD]</dc:title>
</cp:coreProperties>
</file>