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890"/>
        <w:gridCol w:w="1530"/>
        <w:gridCol w:w="1980"/>
        <w:gridCol w:w="2070"/>
        <w:gridCol w:w="1980"/>
        <w:gridCol w:w="3870"/>
      </w:tblGrid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expertise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Roy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Great Lakes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Hinsdale, IL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630-654-6472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rboston@enron.com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 and Electricity rates, tariffs, terms conditions, products, Midwestern competition, customer requirements, utility/affiliated transactions, market opportunities.  Experience with international law.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Burns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Federal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Washington, DC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202-466-9166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Stephen.burns@enron.com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Asia Pacific and Latin America, energy deregulation, e-commerce and information technologies, and trade policy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Dahlke, Mike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Govt. Relations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1522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713-646-7444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Mike.Dahlke@enron.com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Latin American, Caribbean and Asian Govt. former President, Enron America, holding company for several LPG wholesale and retail operations and “manufactured gas” distribution pipeline business; business development; mergers &amp; acquisitions.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Hartfield, Rita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Competitive Analysis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4723b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713-853-5854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rhartfi@enron.com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Generalist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Hemstock, Rob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Canada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403-974-6746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Robert.Hemstock@enron.com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Lawyer/advocate; experience with power pools, transmission issues, import/export authorizations, industry restructuring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Hetrick, Nancy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Implementation/Environment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Omaha, 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402-398-7624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Nhetrick@enron.com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 implementation (metering, billing, data exchange, etc.) CUBR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Ibrahim, Amr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Houston, 3AC 1517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713-646-8611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amr.ibrahim@enron.com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Economics, Regulatory support.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Kingerski, Harry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Rates/Regulatory Services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4740c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Hkingers@enron.com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utility experience.  2+ yrs. In EES.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Mahoney, Peggy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0765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713-345-7034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pmahoney@enron.com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 and integrated marketing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Palmisano, John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Washington, DC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202-828-3360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Schroeder, Mark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Government &amp; Regulatory Affairs, Enron Europe Limited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011-44-207-783-6664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Mschroeder@enron.com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 yrs in various legal positions addressing federal regulation of energy; legal and regulatory regime surrounding the liberalisation of the European energy market.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Steffes, Jim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4711c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713-853-7673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EESroster.doc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WORKING GROUP – INTERNATIONAL SUPPORT FOR EES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1999-12-30T13:50:00Z</dcterms:created>
  <dc:creator>jpearson</dc:creator>
  <dc:description/>
  <dc:language>en-CA</dc:language>
  <cp:lastModifiedBy>hkinger</cp:lastModifiedBy>
  <cp:lastPrinted>2000-01-18T10:08:00Z</cp:lastPrinted>
  <dcterms:modified xsi:type="dcterms:W3CDTF">2000-02-10T12:25:00Z</dcterms:modified>
  <cp:revision>20</cp:revision>
  <dc:subject/>
  <dc:title>WORKING GROUP</dc:title>
</cp:coreProperties>
</file>