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Dennis Benavides</w:t>
      </w:r>
      <w:r>
        <w:rPr>
          <w:sz w:val="22"/>
        </w:rPr>
        <w:fldChar w:fldCharType="end"/>
      </w:r>
    </w:p>
    <w:p>
      <w:pPr>
        <w:pStyle w:val="Normal"/>
        <w:rPr>
          <w:sz w:val="22"/>
        </w:rPr>
      </w:pPr>
      <w:r>
        <w:rPr>
          <w:sz w:val="22"/>
        </w:rPr>
        <w:t>Fax No.:</w:t>
        <w:tab/>
        <w:t>(713) 646-5991</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 (“RISKMANTRA”)</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April 22,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The amount set forth in Attachment A hereto, opposite such Calculation Period and under the heading MWs per hour.</w:t>
            </w:r>
          </w:p>
        </w:tc>
      </w:tr>
    </w:tbl>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1, 2006</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August 31,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1, 2006 and ending on August 31, 200</w:t>
            </w:r>
            <w:r>
              <w:rPr>
                <w:sz w:val="22"/>
              </w:rPr>
              <w:fldChar w:fldCharType="end"/>
            </w:r>
            <w:r>
              <w:rPr>
                <w:sz w:val="22"/>
              </w:rPr>
              <w:t>8</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keepNext w:val="true"/>
        <w:keepLines/>
        <w:rPr/>
      </w:pPr>
      <w:r>
        <w:rPr>
          <w:b/>
          <w:sz w:val="22"/>
        </w:rPr>
        <w:t>Fixed Amount Details:</w:t>
      </w:r>
      <w:r>
        <w:rPr>
          <w:sz w:val="22"/>
        </w:rPr>
        <w:tab/>
        <w:tab/>
        <w:tab/>
      </w:r>
    </w:p>
    <w:p>
      <w:pPr>
        <w:pStyle w:val="Normal"/>
        <w:keepLines/>
        <w:rPr>
          <w:sz w:val="22"/>
        </w:rPr>
      </w:pPr>
      <w:r>
        <w:rPr>
          <w:sz w:val="22"/>
        </w:rPr>
      </w:r>
    </w:p>
    <w:p>
      <w:pPr>
        <w:pStyle w:val="Normal"/>
        <w:keepNext w:val="true"/>
        <w:keepLines/>
        <w:ind w:firstLine="720" w:end="0"/>
        <w:rPr>
          <w:sz w:val="22"/>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p>
      <w:pPr>
        <w:pStyle w:val="Normal"/>
        <w:keepLines/>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keepLines/>
              <w:ind w:firstLine="720" w:end="0"/>
              <w:rPr>
                <w:sz w:val="22"/>
              </w:rPr>
            </w:pPr>
            <w:r>
              <w:rPr>
                <w:sz w:val="22"/>
              </w:rPr>
              <w:t>Fixed Price:</w:t>
            </w:r>
          </w:p>
        </w:tc>
        <w:tc>
          <w:tcPr>
            <w:tcW w:w="6102" w:type="dxa"/>
            <w:tcBorders/>
          </w:tcPr>
          <w:p>
            <w:pPr>
              <w:pStyle w:val="Normal"/>
              <w:keepLines/>
              <w:jc w:val="both"/>
              <w:rPr>
                <w:sz w:val="22"/>
              </w:rPr>
            </w:pPr>
            <w:r>
              <w:rPr>
                <w:sz w:val="22"/>
              </w:rPr>
              <w:fldChar w:fldCharType="begin"/>
            </w:r>
            <w:r>
              <w:rPr>
                <w:sz w:val="22"/>
              </w:rPr>
              <w:instrText xml:space="preserve"> MERGEFIELD FixedPrice </w:instrText>
            </w:r>
            <w:r>
              <w:rPr>
                <w:sz w:val="22"/>
              </w:rPr>
              <w:fldChar w:fldCharType="separate"/>
            </w:r>
            <w:r>
              <w:rPr>
                <w:sz w:val="22"/>
              </w:rPr>
              <w:t>US Dollars $38.25/MWh.</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sz w:val="22"/>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rPr/>
            </w:pPr>
            <w:r>
              <w:rPr/>
              <w:t>The average of the daily settlement prices of all issues of</w:t>
            </w:r>
            <w:r>
              <w:rPr>
                <w:u w:val="single"/>
              </w:rPr>
              <w:t xml:space="preserve"> Power Markets Week</w:t>
            </w:r>
            <w:r>
              <w:rPr/>
              <w:t xml:space="preserve"> as listed under “Prices of Spot Electricity, Daily On-Peak Index: Into Comed” for electricity delivered during “On-Peak hours” during the applicable Calculation Period.</w:t>
            </w:r>
          </w:p>
          <w:p>
            <w:pPr>
              <w:pStyle w:val="Normal"/>
              <w:rPr/>
            </w:pPr>
            <w:r>
              <w:rPr/>
            </w:r>
          </w:p>
          <w:p>
            <w:pPr>
              <w:pStyle w:val="Normal"/>
              <w:jc w:val="both"/>
              <w:rPr>
                <w:sz w:val="22"/>
              </w:rPr>
            </w:pPr>
            <w:r>
              <w:rPr/>
              <w:t>“</w:t>
            </w:r>
            <w:r>
              <w:rPr/>
              <w:t>On-Peak Hours” means hours commencing HE 0700 through HE 2200 Central Prevailing Time, Monday through Friday only,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Kevin Presto</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4764" w:type="dxa"/>
        <w:jc w:val="start"/>
        <w:tblInd w:w="0" w:type="dxa"/>
        <w:tblLayout w:type="fixed"/>
        <w:tblCellMar>
          <w:top w:w="0" w:type="dxa"/>
          <w:start w:w="30" w:type="dxa"/>
          <w:bottom w:w="0" w:type="dxa"/>
          <w:end w:w="30" w:type="dxa"/>
        </w:tblCellMar>
      </w:tblPr>
      <w:tblGrid>
        <w:gridCol w:w="2066"/>
        <w:gridCol w:w="1152"/>
        <w:gridCol w:w="1546"/>
      </w:tblGrid>
      <w:tr>
        <w:trPr>
          <w:trHeight w:val="247" w:hRule="atLeast"/>
        </w:trPr>
        <w:tc>
          <w:tcPr>
            <w:tcW w:w="2066" w:type="dxa"/>
            <w:tcBorders>
              <w:top w:val="single" w:sz="2" w:space="0" w:color="000000"/>
              <w:start w:val="single" w:sz="2" w:space="0" w:color="000000"/>
              <w:bottom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Attachment A</w:t>
            </w:r>
          </w:p>
        </w:tc>
        <w:tc>
          <w:tcPr>
            <w:tcW w:w="1152" w:type="dxa"/>
            <w:tcBorders>
              <w:top w:val="single" w:sz="2" w:space="0" w:color="000000"/>
              <w:bottom w:val="single" w:sz="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546" w:type="dxa"/>
            <w:tcBorders>
              <w:top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4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 xml:space="preserve">Calculation Period </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Hours</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MWs per hour</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Sep-06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Oct-06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Nov-06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30</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Dec-06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Sep-07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Oct-07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Nov-07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30</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Dec-07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Jan-08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Feb-08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Mar-08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Apr-08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May-08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Jun-08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Jul-08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Aug-08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w:t>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253387.01</w:t>
    </w:r>
    <w:r>
      <w:rPr>
        <w:sz w:val="22"/>
      </w:rPr>
      <w:fldChar w:fldCharType="end"/>
    </w:r>
    <w:r>
      <w:rPr>
        <w:sz w:val="22"/>
      </w:rPr>
      <w:t>, 253387.02, 253387.03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2001-02-14T17:14:00Z</dcterms:created>
  <dc:creator>ECT</dc:creator>
  <dc:description/>
  <dc:language>en-CA</dc:language>
  <cp:lastModifiedBy>mmurphy</cp:lastModifiedBy>
  <dcterms:modified xsi:type="dcterms:W3CDTF">2001-02-14T17:17:00Z</dcterms:modified>
  <cp:revision>3</cp:revision>
  <dc:subject/>
  <dc:title>253387.01</dc:title>
</cp:coreProperties>
</file>