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Louise Kitchen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Dave Duran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Origination</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EEOS Requirements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The following list are those individuals from EEOS required to provide technical support to Enron America.  Please note that Bruce Golden already works in Mitch’s group and that all of the individuals named from South America will no longer be needed after January 2002.</w:t>
      </w:r>
    </w:p>
    <w:p>
      <w:pPr>
        <w:pStyle w:val="Body"/>
        <w:rPr/>
      </w:pPr>
      <w:r>
        <w:rPr/>
      </w:r>
    </w:p>
    <w:p>
      <w:pPr>
        <w:pStyle w:val="Body"/>
        <w:rPr/>
      </w:pPr>
      <w:r>
        <w:rPr/>
      </w:r>
    </w:p>
    <w:p>
      <w:pPr>
        <w:pStyle w:val="CopyList"/>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Arial" w:hAnsi="Arial;Arial" w:eastAsia="Times New Roman;Times New Roman" w:cs="Arial;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2001-11-07T17:15:00Z</dcterms:created>
  <dc:creator>Tina Rode</dc:creator>
  <dc:description/>
  <dc:language>en-CA</dc:language>
  <cp:lastModifiedBy>Tina Rode</cp:lastModifiedBy>
  <dcterms:modified xsi:type="dcterms:W3CDTF">2001-11-07T17:20:00Z</dcterms:modified>
  <cp:revision>1</cp:revision>
  <dc:subject/>
  <dc:title>Better, Faster, Simpler Memo </dc:title>
</cp:coreProperties>
</file>