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numPr>
          <w:ilvl w:val="0"/>
          <w:numId w:val="0"/>
        </w:numPr>
        <w:outlineLvl w:val="0"/>
        <w:rPr/>
      </w:pPr>
      <w:r>
        <w:rPr/>
        <w:t>ELECTRICITY FACTS</w:t>
      </w:r>
    </w:p>
    <w:p>
      <w:pPr>
        <w:pStyle w:val="Normal"/>
        <w:numPr>
          <w:ilvl w:val="0"/>
          <w:numId w:val="0"/>
        </w:numPr>
        <w:jc w:val="center"/>
        <w:outlineLvl w:val="0"/>
        <w:rPr>
          <w:b/>
        </w:rPr>
      </w:pPr>
      <w:r>
        <w:rPr>
          <w:b/>
        </w:rPr>
        <w:t>Enron Energy Marketing Corp.</w:t>
      </w:r>
    </w:p>
    <w:p>
      <w:pPr>
        <w:pStyle w:val="Normal"/>
        <w:rPr>
          <w:b/>
        </w:rPr>
      </w:pPr>
      <w:r>
        <w:rPr>
          <w:b/>
        </w:rPr>
      </w:r>
    </w:p>
    <w:tbl>
      <w:tblPr>
        <w:tblW w:w="9990" w:type="dxa"/>
        <w:jc w:val="start"/>
        <w:tblInd w:w="-342" w:type="dxa"/>
        <w:tblLayout w:type="fixed"/>
        <w:tblCellMar>
          <w:top w:w="0" w:type="dxa"/>
          <w:start w:w="108" w:type="dxa"/>
          <w:bottom w:w="0" w:type="dxa"/>
          <w:end w:w="108" w:type="dxa"/>
        </w:tblCellMar>
      </w:tblPr>
      <w:tblGrid>
        <w:gridCol w:w="2700"/>
        <w:gridCol w:w="270"/>
        <w:gridCol w:w="360"/>
        <w:gridCol w:w="645"/>
        <w:gridCol w:w="255"/>
        <w:gridCol w:w="360"/>
        <w:gridCol w:w="30"/>
        <w:gridCol w:w="150"/>
        <w:gridCol w:w="108"/>
        <w:gridCol w:w="387"/>
        <w:gridCol w:w="225"/>
        <w:gridCol w:w="90"/>
        <w:gridCol w:w="72"/>
        <w:gridCol w:w="288"/>
        <w:gridCol w:w="180"/>
        <w:gridCol w:w="180"/>
        <w:gridCol w:w="90"/>
        <w:gridCol w:w="36"/>
        <w:gridCol w:w="129"/>
        <w:gridCol w:w="15"/>
        <w:gridCol w:w="270"/>
        <w:gridCol w:w="360"/>
        <w:gridCol w:w="90"/>
        <w:gridCol w:w="270"/>
        <w:gridCol w:w="450"/>
        <w:gridCol w:w="630"/>
        <w:gridCol w:w="990"/>
        <w:gridCol w:w="360"/>
      </w:tblGrid>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Heading1"/>
              <w:ind w:hanging="0" w:start="0"/>
              <w:rPr>
                <w:sz w:val="32"/>
              </w:rPr>
            </w:pPr>
            <w:r>
              <w:rPr>
                <w:sz w:val="32"/>
              </w:rPr>
              <w:t>Generation</w:t>
            </w:r>
          </w:p>
          <w:p>
            <w:pPr>
              <w:pStyle w:val="Heading2"/>
              <w:ind w:hanging="0" w:start="0"/>
              <w:rPr>
                <w:sz w:val="32"/>
              </w:rPr>
            </w:pPr>
            <w:r>
              <w:rPr>
                <w:sz w:val="32"/>
              </w:rPr>
              <w:t>Price</w:t>
            </w:r>
          </w:p>
        </w:tc>
        <w:tc>
          <w:tcPr>
            <w:tcW w:w="7290" w:type="dxa"/>
            <w:gridSpan w:val="27"/>
            <w:tcBorders>
              <w:top w:val="single" w:sz="24" w:space="0" w:color="000000"/>
              <w:start w:val="single" w:sz="6" w:space="0" w:color="000000"/>
              <w:bottom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rPr>
            </w:pPr>
            <w:r>
              <w:rPr>
                <w:color w:val="FFFFFF"/>
              </w:rPr>
              <w:t>Average price per kWh at</w:t>
            </w:r>
          </w:p>
        </w:tc>
        <w:tc>
          <w:tcPr>
            <w:tcW w:w="1890" w:type="dxa"/>
            <w:gridSpan w:val="5"/>
            <w:tcBorders>
              <w:top w:val="single" w:sz="6" w:space="0" w:color="000000"/>
              <w:start w:val="single" w:sz="6" w:space="0" w:color="000000"/>
              <w:bottom w:val="single" w:sz="6" w:space="0" w:color="000000"/>
              <w:end w:val="single" w:sz="6" w:space="0" w:color="000000"/>
            </w:tcBorders>
          </w:tcPr>
          <w:p>
            <w:pPr>
              <w:pStyle w:val="Normal"/>
              <w:rPr/>
            </w:pPr>
            <w:r>
              <w:rPr/>
              <w:t>Avg Use per Month</w:t>
            </w:r>
          </w:p>
        </w:tc>
        <w:tc>
          <w:tcPr>
            <w:tcW w:w="1350" w:type="dxa"/>
            <w:gridSpan w:val="8"/>
            <w:tcBorders>
              <w:top w:val="single" w:sz="6" w:space="0" w:color="000000"/>
              <w:start w:val="single" w:sz="6" w:space="0" w:color="000000"/>
              <w:bottom w:val="single" w:sz="6" w:space="0" w:color="000000"/>
              <w:end w:val="single" w:sz="6" w:space="0" w:color="000000"/>
            </w:tcBorders>
            <w:vAlign w:val="center"/>
          </w:tcPr>
          <w:p>
            <w:pPr>
              <w:pStyle w:val="Normal"/>
              <w:jc w:val="center"/>
              <w:rPr>
                <w:sz w:val="16"/>
              </w:rPr>
            </w:pPr>
            <w:r>
              <w:rPr>
                <w:sz w:val="16"/>
              </w:rPr>
              <w:t>1,000 kWh</w:t>
            </w:r>
          </w:p>
        </w:tc>
        <w:tc>
          <w:tcPr>
            <w:tcW w:w="1350" w:type="dxa"/>
            <w:gridSpan w:val="9"/>
            <w:tcBorders>
              <w:top w:val="single" w:sz="6" w:space="0" w:color="000000"/>
              <w:start w:val="single" w:sz="6" w:space="0" w:color="000000"/>
              <w:bottom w:val="single" w:sz="6" w:space="0" w:color="000000"/>
              <w:end w:val="single" w:sz="6" w:space="0" w:color="000000"/>
            </w:tcBorders>
            <w:vAlign w:val="center"/>
          </w:tcPr>
          <w:p>
            <w:pPr>
              <w:pStyle w:val="Normal"/>
              <w:jc w:val="center"/>
              <w:rPr>
                <w:sz w:val="16"/>
              </w:rPr>
            </w:pPr>
            <w:r>
              <w:rPr>
                <w:sz w:val="16"/>
              </w:rPr>
              <w:t>10,000 kWh</w:t>
            </w:r>
          </w:p>
        </w:tc>
        <w:tc>
          <w:tcPr>
            <w:tcW w:w="1350" w:type="dxa"/>
            <w:gridSpan w:val="3"/>
            <w:tcBorders>
              <w:top w:val="single" w:sz="6" w:space="0" w:color="000000"/>
              <w:start w:val="single" w:sz="6" w:space="0" w:color="000000"/>
              <w:bottom w:val="single" w:sz="6" w:space="0" w:color="000000"/>
              <w:end w:val="single" w:sz="6" w:space="0" w:color="000000"/>
            </w:tcBorders>
            <w:vAlign w:val="center"/>
          </w:tcPr>
          <w:p>
            <w:pPr>
              <w:pStyle w:val="Normal"/>
              <w:jc w:val="center"/>
              <w:rPr>
                <w:sz w:val="16"/>
              </w:rPr>
            </w:pPr>
            <w:r>
              <w:rPr>
                <w:sz w:val="16"/>
              </w:rPr>
              <w:t>20,000 kWh</w:t>
            </w:r>
          </w:p>
        </w:tc>
        <w:tc>
          <w:tcPr>
            <w:tcW w:w="1350" w:type="dxa"/>
            <w:gridSpan w:val="2"/>
            <w:tcBorders>
              <w:top w:val="single" w:sz="6" w:space="0" w:color="000000"/>
              <w:start w:val="single" w:sz="6" w:space="0" w:color="000000"/>
              <w:bottom w:val="single" w:sz="6" w:space="0" w:color="000000"/>
              <w:end w:val="single" w:sz="24" w:space="0" w:color="000000"/>
            </w:tcBorders>
            <w:vAlign w:val="center"/>
          </w:tcPr>
          <w:p>
            <w:pPr>
              <w:pStyle w:val="Normal"/>
              <w:tabs>
                <w:tab w:val="clear" w:pos="720"/>
                <w:tab w:val="decimal" w:pos="342" w:leader="none"/>
              </w:tabs>
              <w:jc w:val="center"/>
              <w:rPr>
                <w:sz w:val="16"/>
              </w:rPr>
            </w:pPr>
            <w:r>
              <w:rPr>
                <w:sz w:val="16"/>
              </w:rPr>
              <w:t>40,000 kWh</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rPr>
            </w:pPr>
            <w:r>
              <w:rPr>
                <w:color w:val="FFFFFF"/>
              </w:rPr>
              <w:t>different levels of use for</w:t>
            </w:r>
          </w:p>
        </w:tc>
        <w:tc>
          <w:tcPr>
            <w:tcW w:w="1890" w:type="dxa"/>
            <w:gridSpan w:val="5"/>
            <w:tcBorders>
              <w:top w:val="single" w:sz="6" w:space="0" w:color="000000"/>
              <w:start w:val="single" w:sz="6" w:space="0" w:color="000000"/>
              <w:end w:val="single" w:sz="6" w:space="0" w:color="000000"/>
            </w:tcBorders>
            <w:shd w:fill="000000" w:val="clear"/>
          </w:tcPr>
          <w:p>
            <w:pPr>
              <w:pStyle w:val="Normal"/>
              <w:rPr/>
            </w:pPr>
            <w:r>
              <w:rPr/>
              <w:t>Avg Price per kWh</w:t>
            </w:r>
          </w:p>
        </w:tc>
        <w:tc>
          <w:tcPr>
            <w:tcW w:w="1350" w:type="dxa"/>
            <w:gridSpan w:val="8"/>
            <w:tcBorders>
              <w:top w:val="single" w:sz="6" w:space="0" w:color="000000"/>
              <w:start w:val="single" w:sz="6" w:space="0" w:color="000000"/>
              <w:end w:val="single" w:sz="6" w:space="0" w:color="000000"/>
            </w:tcBorders>
            <w:shd w:fill="000000" w:val="clear"/>
            <w:vAlign w:val="center"/>
          </w:tcPr>
          <w:p>
            <w:pPr>
              <w:pStyle w:val="Normal"/>
              <w:jc w:val="center"/>
              <w:rPr>
                <w:sz w:val="16"/>
              </w:rPr>
            </w:pPr>
            <w:r>
              <w:rPr>
                <w:sz w:val="16"/>
              </w:rPr>
              <w:t>5.0 cents</w:t>
            </w:r>
          </w:p>
        </w:tc>
        <w:tc>
          <w:tcPr>
            <w:tcW w:w="1350" w:type="dxa"/>
            <w:gridSpan w:val="9"/>
            <w:tcBorders>
              <w:top w:val="single" w:sz="6" w:space="0" w:color="000000"/>
              <w:start w:val="single" w:sz="6" w:space="0" w:color="000000"/>
              <w:end w:val="single" w:sz="6" w:space="0" w:color="000000"/>
            </w:tcBorders>
            <w:shd w:fill="000000" w:val="clear"/>
            <w:vAlign w:val="center"/>
          </w:tcPr>
          <w:p>
            <w:pPr>
              <w:pStyle w:val="Normal"/>
              <w:jc w:val="center"/>
              <w:rPr>
                <w:sz w:val="16"/>
              </w:rPr>
            </w:pPr>
            <w:r>
              <w:rPr>
                <w:sz w:val="16"/>
              </w:rPr>
              <w:t>5.0 cents</w:t>
            </w:r>
          </w:p>
        </w:tc>
        <w:tc>
          <w:tcPr>
            <w:tcW w:w="1350" w:type="dxa"/>
            <w:gridSpan w:val="3"/>
            <w:tcBorders>
              <w:top w:val="single" w:sz="6" w:space="0" w:color="000000"/>
              <w:start w:val="single" w:sz="6" w:space="0" w:color="000000"/>
              <w:end w:val="single" w:sz="6" w:space="0" w:color="000000"/>
            </w:tcBorders>
            <w:shd w:fill="000000" w:val="clear"/>
            <w:vAlign w:val="center"/>
          </w:tcPr>
          <w:p>
            <w:pPr>
              <w:pStyle w:val="Normal"/>
              <w:jc w:val="center"/>
              <w:rPr>
                <w:sz w:val="16"/>
              </w:rPr>
            </w:pPr>
            <w:r>
              <w:rPr>
                <w:sz w:val="16"/>
              </w:rPr>
              <w:t>5.0 cents</w:t>
            </w:r>
          </w:p>
        </w:tc>
        <w:tc>
          <w:tcPr>
            <w:tcW w:w="1350" w:type="dxa"/>
            <w:gridSpan w:val="2"/>
            <w:tcBorders>
              <w:top w:val="single" w:sz="6" w:space="0" w:color="000000"/>
              <w:start w:val="single" w:sz="6" w:space="0" w:color="000000"/>
              <w:end w:val="single" w:sz="24" w:space="0" w:color="000000"/>
            </w:tcBorders>
            <w:shd w:fill="000000" w:val="clear"/>
            <w:vAlign w:val="center"/>
          </w:tcPr>
          <w:p>
            <w:pPr>
              <w:pStyle w:val="Normal"/>
              <w:jc w:val="center"/>
              <w:rPr>
                <w:sz w:val="16"/>
              </w:rPr>
            </w:pPr>
            <w:r>
              <w:rPr>
                <w:sz w:val="16"/>
              </w:rPr>
              <w:t>5.0 cents</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rPr>
            </w:pPr>
            <w:r>
              <w:rPr>
                <w:color w:val="FFFFFF"/>
              </w:rPr>
              <w:t xml:space="preserve">EESI customers for the last month of the prior quarter.  Prices do not include regulated charges for customer service and delivery.  </w:t>
            </w:r>
          </w:p>
        </w:tc>
        <w:tc>
          <w:tcPr>
            <w:tcW w:w="7290" w:type="dxa"/>
            <w:gridSpan w:val="27"/>
            <w:tcBorders>
              <w:top w:val="single" w:sz="6" w:space="0" w:color="000000"/>
              <w:start w:val="single" w:sz="6" w:space="0" w:color="000000"/>
              <w:end w:val="single" w:sz="24" w:space="0" w:color="000000"/>
            </w:tcBorders>
          </w:tcPr>
          <w:p>
            <w:pPr>
              <w:pStyle w:val="Normal"/>
              <w:tabs>
                <w:tab w:val="clear" w:pos="720"/>
                <w:tab w:val="decimal" w:pos="342" w:leader="none"/>
              </w:tabs>
              <w:spacing w:before="120" w:after="0"/>
              <w:jc w:val="both"/>
              <w:rPr/>
            </w:pPr>
            <w:r>
              <w:rPr/>
              <w:t xml:space="preserve">Your average generation charge is based on the terms of the Agreement.  As the Rules require, the information provided above is the average price per kWh for EESI customers for the last month of the prior quarter.  </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snapToGrid w:val="false"/>
              <w:rPr>
                <w:color w:val="FFFFFF"/>
              </w:rPr>
            </w:pPr>
            <w:r>
              <w:rPr>
                <w:color w:val="FFFFFF"/>
              </w:rPr>
            </w:r>
          </w:p>
        </w:tc>
        <w:tc>
          <w:tcPr>
            <w:tcW w:w="7290" w:type="dxa"/>
            <w:gridSpan w:val="27"/>
            <w:tcBorders>
              <w:start w:val="single" w:sz="6" w:space="0" w:color="000000"/>
              <w:bottom w:val="single" w:sz="6" w:space="0" w:color="000000"/>
              <w:end w:val="single" w:sz="24" w:space="0" w:color="000000"/>
            </w:tcBorders>
          </w:tcPr>
          <w:p>
            <w:pPr>
              <w:pStyle w:val="Normal"/>
              <w:tabs>
                <w:tab w:val="clear" w:pos="720"/>
                <w:tab w:val="decimal" w:pos="342" w:leader="none"/>
              </w:tabs>
              <w:snapToGrid w:val="false"/>
              <w:rPr>
                <w:color w:val="FFFFFF"/>
              </w:rPr>
            </w:pPr>
            <w:r>
              <w:rPr>
                <w:color w:val="FFFFFF"/>
              </w:rPr>
            </w:r>
          </w:p>
        </w:tc>
      </w:tr>
      <w:tr>
        <w:trPr/>
        <w:tc>
          <w:tcPr>
            <w:tcW w:w="2700" w:type="dxa"/>
            <w:tcBorders>
              <w:top w:val="single" w:sz="24" w:space="0" w:color="FFFFFF"/>
              <w:start w:val="single" w:sz="24" w:space="0" w:color="000000"/>
              <w:bottom w:val="single" w:sz="24" w:space="0" w:color="FFFFFF"/>
              <w:end w:val="single" w:sz="6" w:space="0" w:color="000000"/>
            </w:tcBorders>
            <w:shd w:fill="0C0C0C" w:val="clear"/>
          </w:tcPr>
          <w:p>
            <w:pPr>
              <w:pStyle w:val="Normal"/>
              <w:snapToGrid w:val="false"/>
              <w:rPr/>
            </w:pPr>
            <w:r>
              <w:rPr/>
            </w:r>
          </w:p>
          <w:p>
            <w:pPr>
              <w:pStyle w:val="Heading3"/>
              <w:ind w:hanging="0" w:start="0"/>
              <w:rPr>
                <w:sz w:val="32"/>
              </w:rPr>
            </w:pPr>
            <w:r>
              <w:rPr>
                <w:sz w:val="32"/>
              </w:rPr>
              <w:t>Contract</w:t>
            </w:r>
          </w:p>
          <w:p>
            <w:pPr>
              <w:pStyle w:val="Normal"/>
              <w:rPr>
                <w:sz w:val="32"/>
              </w:rPr>
            </w:pPr>
            <w:r>
              <w:rPr>
                <w:sz w:val="32"/>
              </w:rPr>
            </w:r>
          </w:p>
        </w:tc>
        <w:tc>
          <w:tcPr>
            <w:tcW w:w="2070" w:type="dxa"/>
            <w:gridSpan w:val="7"/>
            <w:tcBorders>
              <w:top w:val="single" w:sz="24" w:space="0" w:color="000000"/>
              <w:start w:val="single" w:sz="6" w:space="0" w:color="000000"/>
              <w:bottom w:val="single" w:sz="24" w:space="0" w:color="000000"/>
              <w:end w:val="single" w:sz="6" w:space="0" w:color="000000"/>
            </w:tcBorders>
          </w:tcPr>
          <w:p>
            <w:pPr>
              <w:pStyle w:val="Normal"/>
              <w:spacing w:before="120" w:after="120"/>
              <w:rPr/>
            </w:pPr>
            <w:r>
              <w:rPr/>
              <w:t>Contract Length: See your Terms of Service for contract length.</w:t>
            </w:r>
          </w:p>
        </w:tc>
        <w:tc>
          <w:tcPr>
            <w:tcW w:w="5220" w:type="dxa"/>
            <w:gridSpan w:val="20"/>
            <w:tcBorders>
              <w:top w:val="single" w:sz="24" w:space="0" w:color="000000"/>
              <w:start w:val="single" w:sz="6" w:space="0" w:color="000000"/>
              <w:bottom w:val="single" w:sz="24" w:space="0" w:color="000000"/>
              <w:end w:val="single" w:sz="24" w:space="0" w:color="000000"/>
            </w:tcBorders>
          </w:tcPr>
          <w:p>
            <w:pPr>
              <w:pStyle w:val="Normal"/>
              <w:spacing w:before="120" w:after="120"/>
              <w:rPr/>
            </w:pPr>
            <w:r>
              <w:rPr/>
              <w:t>Contract Terms: See your Terms of Service for contract length.</w:t>
            </w:r>
          </w:p>
        </w:tc>
      </w:tr>
      <w:tr>
        <w:trPr>
          <w:trHeight w:val="264" w:hRule="atLeast"/>
        </w:trPr>
        <w:tc>
          <w:tcPr>
            <w:tcW w:w="2700" w:type="dxa"/>
            <w:tcBorders>
              <w:top w:val="single" w:sz="24" w:space="0" w:color="FFFFFF"/>
              <w:start w:val="single" w:sz="24" w:space="0" w:color="000000"/>
              <w:bottom w:val="single" w:sz="6" w:space="0" w:color="000000"/>
              <w:end w:val="single" w:sz="6" w:space="0" w:color="000000"/>
            </w:tcBorders>
            <w:shd w:fill="000000" w:val="clear"/>
          </w:tcPr>
          <w:p>
            <w:pPr>
              <w:pStyle w:val="Heading3"/>
              <w:ind w:hanging="0" w:start="0"/>
              <w:rPr>
                <w:sz w:val="32"/>
              </w:rPr>
            </w:pPr>
            <w:r>
              <w:rPr>
                <w:sz w:val="32"/>
              </w:rPr>
              <w:t>Power Sources</w:t>
            </w:r>
          </w:p>
        </w:tc>
        <w:tc>
          <w:tcPr>
            <w:tcW w:w="270" w:type="dxa"/>
            <w:tcBorders>
              <w:top w:val="single" w:sz="24" w:space="0" w:color="000000"/>
              <w:start w:val="single" w:sz="6" w:space="0" w:color="000000"/>
              <w:end w:val="single" w:sz="6" w:space="0" w:color="000000"/>
            </w:tcBorders>
          </w:tcPr>
          <w:p>
            <w:pPr>
              <w:pStyle w:val="Normal"/>
              <w:snapToGrid w:val="false"/>
              <w:rPr>
                <w:sz w:val="32"/>
              </w:rPr>
            </w:pPr>
            <w:r>
              <w:rPr>
                <w:sz w:val="32"/>
              </w:rPr>
            </w:r>
          </w:p>
        </w:tc>
        <w:tc>
          <w:tcPr>
            <w:tcW w:w="1800" w:type="dxa"/>
            <w:gridSpan w:val="6"/>
            <w:tcBorders>
              <w:top w:val="single" w:sz="24" w:space="0" w:color="000000"/>
              <w:start w:val="single" w:sz="6" w:space="0" w:color="000000"/>
              <w:bottom w:val="single" w:sz="6" w:space="0" w:color="000000"/>
              <w:end w:val="single" w:sz="6" w:space="0" w:color="000000"/>
            </w:tcBorders>
            <w:vAlign w:val="center"/>
          </w:tcPr>
          <w:p>
            <w:pPr>
              <w:pStyle w:val="Normal"/>
              <w:jc w:val="center"/>
              <w:rPr>
                <w:b/>
              </w:rPr>
            </w:pPr>
            <w:r>
              <w:rPr>
                <w:b/>
              </w:rPr>
              <w:t>Power Sources</w:t>
            </w:r>
          </w:p>
        </w:tc>
        <w:tc>
          <w:tcPr>
            <w:tcW w:w="2070" w:type="dxa"/>
            <w:gridSpan w:val="13"/>
            <w:tcBorders>
              <w:top w:val="single" w:sz="24" w:space="0" w:color="000000"/>
              <w:start w:val="single" w:sz="6" w:space="0" w:color="000000"/>
              <w:bottom w:val="single" w:sz="6" w:space="0" w:color="000000"/>
              <w:end w:val="single" w:sz="6" w:space="0" w:color="000000"/>
            </w:tcBorders>
            <w:vAlign w:val="center"/>
          </w:tcPr>
          <w:p>
            <w:pPr>
              <w:pStyle w:val="Normal"/>
              <w:jc w:val="center"/>
              <w:rPr>
                <w:b/>
              </w:rPr>
            </w:pPr>
            <w:r>
              <w:rPr>
                <w:b/>
              </w:rPr>
              <w:t>Known Resources</w:t>
            </w:r>
          </w:p>
        </w:tc>
        <w:tc>
          <w:tcPr>
            <w:tcW w:w="1800" w:type="dxa"/>
            <w:gridSpan w:val="5"/>
            <w:tcBorders>
              <w:top w:val="single" w:sz="24" w:space="0" w:color="000000"/>
              <w:start w:val="single" w:sz="6" w:space="0" w:color="000000"/>
              <w:bottom w:val="single" w:sz="6" w:space="0" w:color="000000"/>
              <w:end w:val="single" w:sz="6" w:space="0" w:color="000000"/>
            </w:tcBorders>
            <w:vAlign w:val="center"/>
          </w:tcPr>
          <w:p>
            <w:pPr>
              <w:pStyle w:val="Normal"/>
              <w:jc w:val="center"/>
              <w:rPr>
                <w:b/>
              </w:rPr>
            </w:pPr>
            <w:r>
              <w:rPr>
                <w:b/>
              </w:rPr>
              <w:t>System Power</w:t>
            </w:r>
          </w:p>
        </w:tc>
        <w:tc>
          <w:tcPr>
            <w:tcW w:w="1350" w:type="dxa"/>
            <w:gridSpan w:val="2"/>
            <w:tcBorders>
              <w:top w:val="single" w:sz="24" w:space="0" w:color="000000"/>
              <w:start w:val="single" w:sz="6" w:space="0" w:color="000000"/>
              <w:bottom w:val="single" w:sz="6" w:space="0" w:color="000000"/>
              <w:end w:val="single" w:sz="24" w:space="0" w:color="000000"/>
            </w:tcBorders>
          </w:tcPr>
          <w:p>
            <w:pPr>
              <w:pStyle w:val="Heading5"/>
              <w:ind w:hanging="0" w:start="0"/>
              <w:rPr/>
            </w:pPr>
            <w:r>
              <w:rPr/>
              <w:t>Total</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Demand for electricity</w:t>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Biomass</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6%</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6%</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 xml:space="preserve">from all Enron Energy </w:t>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Coal</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14%</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14%</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Services, Inc. customers</w:t>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Hydro</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6%</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6%</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FootnoteText"/>
              <w:rPr/>
            </w:pPr>
            <w:r>
              <w:rPr/>
              <w:t>in the period 10/1/00 to</w:t>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Net Interchange</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14%</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14%</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3/31/01 was met by generation</w:t>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18%</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18%</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from these sources.</w:t>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Nuclear</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27%</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27%</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Oil</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14%</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14%</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Other Renewable*</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w:t>
            </w:r>
          </w:p>
        </w:tc>
      </w:tr>
      <w:tr>
        <w:trPr/>
        <w:tc>
          <w:tcPr>
            <w:tcW w:w="2700" w:type="dxa"/>
            <w:tcBorders>
              <w:top w:val="single" w:sz="6" w:space="0" w:color="000000"/>
              <w:start w:val="single" w:sz="24"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Solar</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0%</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0%</w:t>
            </w:r>
          </w:p>
        </w:tc>
      </w:tr>
      <w:tr>
        <w:trPr/>
        <w:tc>
          <w:tcPr>
            <w:tcW w:w="2700" w:type="dxa"/>
            <w:tcBorders>
              <w:top w:val="single" w:sz="6" w:space="0" w:color="000000"/>
              <w:start w:val="single" w:sz="24" w:space="0" w:color="000000"/>
              <w:end w:val="single" w:sz="6" w:space="0" w:color="000000"/>
            </w:tcBorders>
            <w:shd w:fill="000000" w:val="clear"/>
          </w:tcPr>
          <w:p>
            <w:pPr>
              <w:pStyle w:val="Normal"/>
              <w:snapToGrid w:val="false"/>
              <w:rPr/>
            </w:pPr>
            <w:r>
              <w:rPr/>
            </w:r>
          </w:p>
        </w:tc>
        <w:tc>
          <w:tcPr>
            <w:tcW w:w="270" w:type="dxa"/>
            <w:tcBorders>
              <w:start w:val="single" w:sz="6" w:space="0" w:color="000000"/>
              <w:bottom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Wind</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0%</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0%</w:t>
            </w:r>
          </w:p>
        </w:tc>
      </w:tr>
      <w:tr>
        <w:trPr>
          <w:trHeight w:val="327" w:hRule="atLeast"/>
        </w:trPr>
        <w:tc>
          <w:tcPr>
            <w:tcW w:w="2700" w:type="dxa"/>
            <w:tcBorders>
              <w:start w:val="single" w:sz="24" w:space="0" w:color="000000"/>
              <w:bottom w:val="single" w:sz="24" w:space="0" w:color="FFFFFF"/>
              <w:end w:val="single" w:sz="6" w:space="0" w:color="000000"/>
            </w:tcBorders>
            <w:shd w:fill="000000" w:val="clear"/>
          </w:tcPr>
          <w:p>
            <w:pPr>
              <w:pStyle w:val="Heading3"/>
              <w:snapToGrid w:val="false"/>
              <w:spacing w:before="120" w:after="120"/>
              <w:ind w:hanging="0" w:start="0"/>
              <w:rPr>
                <w:sz w:val="32"/>
              </w:rPr>
            </w:pPr>
            <w:r>
              <w:rPr>
                <w:sz w:val="32"/>
              </w:rPr>
            </w:r>
          </w:p>
        </w:tc>
        <w:tc>
          <w:tcPr>
            <w:tcW w:w="7290" w:type="dxa"/>
            <w:gridSpan w:val="27"/>
            <w:tcBorders>
              <w:top w:val="single" w:sz="6" w:space="0" w:color="000000"/>
              <w:start w:val="single" w:sz="6" w:space="0" w:color="000000"/>
              <w:bottom w:val="single" w:sz="24" w:space="0" w:color="000000"/>
              <w:end w:val="single" w:sz="24" w:space="0" w:color="000000"/>
            </w:tcBorders>
            <w:vAlign w:val="center"/>
          </w:tcPr>
          <w:p>
            <w:pPr>
              <w:pStyle w:val="Normal"/>
              <w:tabs>
                <w:tab w:val="clear" w:pos="720"/>
                <w:tab w:val="decimal" w:pos="342" w:leader="none"/>
              </w:tabs>
              <w:spacing w:before="120" w:after="120"/>
              <w:rPr/>
            </w:pPr>
            <w:r>
              <w:rPr/>
              <w:t>*Other Renewable Resources include fuel cells utilizing renewable fuel sources, landfill gas, and ocean thermal.</w:t>
            </w:r>
          </w:p>
        </w:tc>
      </w:tr>
      <w:tr>
        <w:trPr>
          <w:trHeight w:val="327" w:hRule="atLeast"/>
        </w:trPr>
        <w:tc>
          <w:tcPr>
            <w:tcW w:w="2700" w:type="dxa"/>
            <w:tcBorders>
              <w:start w:val="single" w:sz="24" w:space="0" w:color="000000"/>
              <w:bottom w:val="single" w:sz="6" w:space="0" w:color="000000"/>
              <w:end w:val="single" w:sz="6" w:space="0" w:color="000000"/>
            </w:tcBorders>
            <w:shd w:fill="000000" w:val="clear"/>
          </w:tcPr>
          <w:p>
            <w:pPr>
              <w:pStyle w:val="Heading3"/>
              <w:ind w:hanging="0" w:start="0"/>
              <w:rPr>
                <w:sz w:val="32"/>
              </w:rPr>
            </w:pPr>
            <w:r>
              <w:rPr>
                <w:sz w:val="32"/>
              </w:rPr>
              <w:t>Air Emissions*</w:t>
            </w:r>
          </w:p>
        </w:tc>
        <w:tc>
          <w:tcPr>
            <w:tcW w:w="7290" w:type="dxa"/>
            <w:gridSpan w:val="27"/>
            <w:tcBorders>
              <w:start w:val="single" w:sz="6" w:space="0" w:color="000000"/>
              <w:end w:val="single" w:sz="24" w:space="0" w:color="000000"/>
            </w:tcBorders>
            <w:vAlign w:val="center"/>
          </w:tcPr>
          <w:p>
            <w:pPr>
              <w:pStyle w:val="Normal"/>
              <w:tabs>
                <w:tab w:val="clear" w:pos="720"/>
                <w:tab w:val="decimal" w:pos="342" w:leader="none"/>
              </w:tabs>
              <w:rPr/>
            </w:pPr>
            <w:r>
              <w:rPr>
                <w:rFonts w:eastAsia="WP IconicSymbolsA;Symbol" w:cs="WP IconicSymbolsA;Symbol" w:ascii="WP IconicSymbolsA;Symbol" w:hAnsi="WP IconicSymbolsA;Symbol"/>
                <w:b/>
              </w:rPr>
              <w:sym w:font="WP IconicSymbolsA;Symbol" w:char="f096"/>
            </w:r>
            <w:r>
              <w:rPr>
                <w:b/>
              </w:rPr>
              <w:t xml:space="preserve">   </w:t>
            </w:r>
            <w:r>
              <w:rPr>
                <w:b/>
                <w:u w:val="single"/>
              </w:rPr>
              <w:t>New Unit Rates</w:t>
            </w:r>
            <w:r>
              <w:rPr/>
              <w:tab/>
            </w:r>
            <w:r>
              <w:rPr>
                <w:b/>
              </w:rPr>
              <w:tab/>
              <w:tab/>
              <w:tab/>
              <w:tab/>
            </w:r>
            <w:r>
              <w:rPr>
                <w:b/>
                <w:u w:val="single"/>
              </w:rPr>
              <w:t>Regional Average</w:t>
            </w:r>
          </w:p>
        </w:tc>
      </w:tr>
      <w:tr>
        <w:trPr>
          <w:trHeight w:val="260" w:hRule="atLeast"/>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Carbon dioxide (CO</w:t>
            </w:r>
            <w:r>
              <w:rPr>
                <w:vertAlign w:val="subscript"/>
              </w:rPr>
              <w:t>2</w:t>
            </w:r>
            <w:r>
              <w:rPr/>
              <w:t>),</w:t>
            </w:r>
          </w:p>
        </w:tc>
        <w:tc>
          <w:tcPr>
            <w:tcW w:w="630" w:type="dxa"/>
            <w:gridSpan w:val="2"/>
            <w:tcBorders>
              <w:start w:val="single" w:sz="6" w:space="0" w:color="000000"/>
            </w:tcBorders>
          </w:tcPr>
          <w:p>
            <w:pPr>
              <w:pStyle w:val="Normal"/>
              <w:snapToGrid w:val="false"/>
              <w:rPr/>
            </w:pPr>
            <w:r>
              <w:rPr/>
            </w:r>
          </w:p>
        </w:tc>
        <w:tc>
          <w:tcPr>
            <w:tcW w:w="900" w:type="dxa"/>
            <w:gridSpan w:val="2"/>
            <w:tcBorders>
              <w:top w:val="single" w:sz="4" w:space="0" w:color="000000"/>
              <w:start w:val="single" w:sz="2" w:space="0" w:color="000000"/>
            </w:tcBorders>
          </w:tcPr>
          <w:p>
            <w:pPr>
              <w:pStyle w:val="Normal"/>
              <w:snapToGrid w:val="false"/>
              <w:rPr/>
            </w:pPr>
            <w:r>
              <w:rPr/>
            </w:r>
          </w:p>
        </w:tc>
        <w:tc>
          <w:tcPr>
            <w:tcW w:w="390" w:type="dxa"/>
            <w:gridSpan w:val="2"/>
            <w:tcBorders>
              <w:top w:val="single" w:sz="4" w:space="0" w:color="000000"/>
            </w:tcBorders>
          </w:tcPr>
          <w:p>
            <w:pPr>
              <w:pStyle w:val="Normal"/>
              <w:snapToGrid w:val="false"/>
              <w:rPr/>
            </w:pPr>
            <w:r>
              <w:rPr/>
            </w:r>
          </w:p>
        </w:tc>
        <w:tc>
          <w:tcPr>
            <w:tcW w:w="645" w:type="dxa"/>
            <w:gridSpan w:val="3"/>
            <w:tcBorders>
              <w:top w:val="single" w:sz="4" w:space="0" w:color="000000"/>
            </w:tcBorders>
          </w:tcPr>
          <w:p>
            <w:pPr>
              <w:pStyle w:val="Normal"/>
              <w:snapToGrid w:val="false"/>
              <w:rPr/>
            </w:pPr>
            <w:r>
              <w:rPr/>
            </w:r>
          </w:p>
        </w:tc>
        <w:tc>
          <w:tcPr>
            <w:tcW w:w="315" w:type="dxa"/>
            <w:gridSpan w:val="2"/>
            <w:tcBorders>
              <w:top w:val="single" w:sz="4" w:space="0" w:color="000000"/>
            </w:tcBorders>
          </w:tcPr>
          <w:p>
            <w:pPr>
              <w:pStyle w:val="Normal"/>
              <w:snapToGrid w:val="false"/>
              <w:rPr/>
            </w:pPr>
            <w:r>
              <w:rPr/>
            </w:r>
          </w:p>
        </w:tc>
        <w:tc>
          <w:tcPr>
            <w:tcW w:w="810" w:type="dxa"/>
            <w:gridSpan w:val="5"/>
            <w:tcBorders>
              <w:top w:val="single" w:sz="4" w:space="0" w:color="000000"/>
            </w:tcBorders>
          </w:tcPr>
          <w:p>
            <w:pPr>
              <w:pStyle w:val="Normal"/>
              <w:rPr/>
            </w:pPr>
            <w:r>
              <w:rPr>
                <w:rFonts w:eastAsia="WP IconicSymbolsA;Symbol" w:cs="WP IconicSymbolsA;Symbol" w:ascii="WP IconicSymbolsA;Symbol" w:hAnsi="WP IconicSymbolsA;Symbol"/>
                <w:b/>
              </w:rPr>
              <w:sym w:font="WP IconicSymbolsA;Symbol" w:char="f096"/>
            </w:r>
            <w:r>
              <w:rPr>
                <w:sz w:val="16"/>
              </w:rPr>
              <w:t>(760)</w:t>
            </w:r>
          </w:p>
        </w:tc>
        <w:tc>
          <w:tcPr>
            <w:tcW w:w="810" w:type="dxa"/>
            <w:gridSpan w:val="5"/>
            <w:tcBorders>
              <w:top w:val="single" w:sz="4" w:space="0" w:color="000000"/>
              <w:end w:val="single" w:sz="24" w:space="0" w:color="000000"/>
            </w:tcBorders>
          </w:tcPr>
          <w:p>
            <w:pPr>
              <w:pStyle w:val="Normal"/>
              <w:jc w:val="end"/>
              <w:rPr>
                <w:sz w:val="16"/>
              </w:rPr>
            </w:pPr>
            <w:r>
              <w:rPr>
                <w:sz w:val="16"/>
              </w:rPr>
              <w:t>(780)</w:t>
            </w:r>
          </w:p>
        </w:tc>
        <w:tc>
          <w:tcPr>
            <w:tcW w:w="810" w:type="dxa"/>
            <w:gridSpan w:val="3"/>
            <w:tcBorders>
              <w:top w:val="single" w:sz="4" w:space="0" w:color="000000"/>
            </w:tcBorders>
          </w:tcPr>
          <w:p>
            <w:pPr>
              <w:pStyle w:val="Normal"/>
              <w:snapToGrid w:val="false"/>
              <w:rPr>
                <w:sz w:val="16"/>
              </w:rPr>
            </w:pPr>
            <w:r>
              <w:rPr>
                <w:sz w:val="16"/>
              </w:rPr>
            </w:r>
          </w:p>
        </w:tc>
        <w:tc>
          <w:tcPr>
            <w:tcW w:w="1620" w:type="dxa"/>
            <w:gridSpan w:val="2"/>
            <w:tcBorders>
              <w:top w:val="single" w:sz="4" w:space="0" w:color="000000"/>
              <w:end w:val="single" w:sz="6" w:space="0" w:color="000000"/>
            </w:tcBorders>
          </w:tcPr>
          <w:p>
            <w:pPr>
              <w:pStyle w:val="Normal"/>
              <w:tabs>
                <w:tab w:val="clear" w:pos="720"/>
                <w:tab w:val="decimal" w:pos="342" w:leader="none"/>
              </w:tabs>
              <w:snapToGrid w:val="false"/>
              <w:rPr>
                <w:sz w:val="16"/>
              </w:rPr>
            </w:pPr>
            <w:r>
              <w:rPr>
                <w:sz w:val="16"/>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nitrogen oxide (NO</w:t>
            </w:r>
            <w:r>
              <w:rPr>
                <w:vertAlign w:val="subscript"/>
              </w:rPr>
              <w:t>x</w:t>
            </w:r>
            <w:r>
              <w:rPr/>
              <w:t>), and</w:t>
            </w:r>
          </w:p>
        </w:tc>
        <w:tc>
          <w:tcPr>
            <w:tcW w:w="630" w:type="dxa"/>
            <w:gridSpan w:val="2"/>
            <w:tcBorders>
              <w:start w:val="single" w:sz="6" w:space="0" w:color="000000"/>
              <w:end w:val="single" w:sz="6" w:space="0" w:color="000000"/>
            </w:tcBorders>
          </w:tcPr>
          <w:p>
            <w:pPr>
              <w:pStyle w:val="Normal"/>
              <w:rPr/>
            </w:pPr>
            <w:r>
              <w:rPr/>
              <w:t>CO</w:t>
            </w:r>
            <w:r>
              <w:rPr>
                <w:vertAlign w:val="subscript"/>
              </w:rPr>
              <w:t>2</w:t>
            </w:r>
          </w:p>
        </w:tc>
        <w:tc>
          <w:tcPr>
            <w:tcW w:w="3870" w:type="dxa"/>
            <w:gridSpan w:val="19"/>
            <w:tcBorders>
              <w:start w:val="single" w:sz="6" w:space="0" w:color="000000"/>
              <w:end w:val="single" w:sz="24" w:space="0" w:color="000000"/>
            </w:tcBorders>
            <w:shd w:fill="000000" w:val="clear"/>
          </w:tcPr>
          <w:p>
            <w:pPr>
              <w:pStyle w:val="Normal"/>
              <w:snapToGrid w:val="false"/>
              <w:rPr>
                <w:vertAlign w:val="subscript"/>
              </w:rPr>
            </w:pPr>
            <w:r>
              <w:rPr>
                <w:vertAlign w:val="subscript"/>
              </w:rPr>
            </w:r>
          </w:p>
        </w:tc>
        <w:tc>
          <w:tcPr>
            <w:tcW w:w="360" w:type="dxa"/>
            <w:gridSpan w:val="2"/>
            <w:tcBorders>
              <w:start w:val="single" w:sz="6" w:space="0" w:color="000000"/>
            </w:tcBorders>
          </w:tcPr>
          <w:p>
            <w:pPr>
              <w:pStyle w:val="Normal"/>
              <w:snapToGrid w:val="false"/>
              <w:rPr/>
            </w:pPr>
            <w:r>
              <w:rPr/>
            </w:r>
          </w:p>
        </w:tc>
        <w:tc>
          <w:tcPr>
            <w:tcW w:w="2070" w:type="dxa"/>
            <w:gridSpan w:val="3"/>
            <w:tcBorders>
              <w:end w:val="single" w:sz="6" w:space="0" w:color="000000"/>
            </w:tcBorders>
          </w:tcPr>
          <w:p>
            <w:pPr>
              <w:pStyle w:val="Normal"/>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rHeight w:val="278" w:hRule="atLeast"/>
        </w:trPr>
        <w:tc>
          <w:tcPr>
            <w:tcW w:w="2700" w:type="dxa"/>
            <w:tcBorders>
              <w:top w:val="single" w:sz="6" w:space="0" w:color="000000"/>
              <w:start w:val="single" w:sz="24" w:space="0" w:color="000000"/>
              <w:end w:val="single" w:sz="6" w:space="0" w:color="000000"/>
            </w:tcBorders>
            <w:shd w:fill="000000" w:val="clear"/>
          </w:tcPr>
          <w:p>
            <w:pPr>
              <w:pStyle w:val="Normal"/>
              <w:rPr/>
            </w:pPr>
            <w:r>
              <w:rPr/>
              <w:t>sulfur dioxide (SO</w:t>
            </w:r>
            <w:r>
              <w:rPr>
                <w:vertAlign w:val="subscript"/>
              </w:rPr>
              <w:t>2</w:t>
            </w:r>
            <w:r>
              <w:rPr/>
              <w:t>) emission</w:t>
            </w:r>
          </w:p>
        </w:tc>
        <w:tc>
          <w:tcPr>
            <w:tcW w:w="630" w:type="dxa"/>
            <w:gridSpan w:val="2"/>
            <w:tcBorders>
              <w:start w:val="single" w:sz="6" w:space="0" w:color="000000"/>
            </w:tcBorders>
          </w:tcPr>
          <w:p>
            <w:pPr>
              <w:pStyle w:val="Normal"/>
              <w:snapToGrid w:val="false"/>
              <w:rPr/>
            </w:pPr>
            <w:r>
              <w:rPr/>
            </w:r>
          </w:p>
        </w:tc>
        <w:tc>
          <w:tcPr>
            <w:tcW w:w="645" w:type="dxa"/>
            <w:tcBorders>
              <w:start w:val="single" w:sz="2" w:space="0" w:color="000000"/>
            </w:tcBorders>
          </w:tcPr>
          <w:p>
            <w:pPr>
              <w:pStyle w:val="Normal"/>
              <w:snapToGrid w:val="false"/>
              <w:jc w:val="center"/>
              <w:rPr>
                <w:sz w:val="18"/>
              </w:rPr>
            </w:pPr>
            <w:r>
              <w:rPr>
                <w:sz w:val="18"/>
              </w:rPr>
            </w:r>
          </w:p>
        </w:tc>
        <w:tc>
          <w:tcPr>
            <w:tcW w:w="645" w:type="dxa"/>
            <w:gridSpan w:val="3"/>
            <w:tcBorders/>
          </w:tcPr>
          <w:p>
            <w:pPr>
              <w:pStyle w:val="Normal"/>
              <w:snapToGrid w:val="false"/>
              <w:jc w:val="center"/>
              <w:rPr>
                <w:sz w:val="18"/>
              </w:rPr>
            </w:pPr>
            <w:r>
              <w:rPr>
                <w:sz w:val="18"/>
              </w:rPr>
            </w:r>
          </w:p>
        </w:tc>
        <w:tc>
          <w:tcPr>
            <w:tcW w:w="870" w:type="dxa"/>
            <w:gridSpan w:val="4"/>
            <w:tcBorders/>
          </w:tcPr>
          <w:p>
            <w:pPr>
              <w:pStyle w:val="Normal"/>
              <w:rPr/>
            </w:pPr>
            <w:r>
              <w:rPr>
                <w:rFonts w:eastAsia="WP IconicSymbolsA;Symbol" w:cs="WP IconicSymbolsA;Symbol" w:ascii="WP IconicSymbolsA;Symbol" w:hAnsi="WP IconicSymbolsA;Symbol"/>
                <w:b/>
              </w:rPr>
              <w:sym w:font="WP IconicSymbolsA;Symbol" w:char="f096"/>
            </w:r>
            <w:r>
              <w:rPr>
                <w:sz w:val="16"/>
              </w:rPr>
              <w:t>(0.1)</w:t>
            </w:r>
          </w:p>
        </w:tc>
        <w:tc>
          <w:tcPr>
            <w:tcW w:w="630" w:type="dxa"/>
            <w:gridSpan w:val="4"/>
            <w:tcBorders/>
          </w:tcPr>
          <w:p>
            <w:pPr>
              <w:pStyle w:val="Normal"/>
              <w:snapToGrid w:val="false"/>
              <w:jc w:val="end"/>
              <w:rPr>
                <w:sz w:val="18"/>
              </w:rPr>
            </w:pPr>
            <w:r>
              <w:rPr>
                <w:sz w:val="18"/>
              </w:rPr>
            </w:r>
          </w:p>
        </w:tc>
        <w:tc>
          <w:tcPr>
            <w:tcW w:w="435" w:type="dxa"/>
            <w:gridSpan w:val="4"/>
            <w:tcBorders/>
          </w:tcPr>
          <w:p>
            <w:pPr>
              <w:pStyle w:val="Normal"/>
              <w:snapToGrid w:val="false"/>
              <w:rPr>
                <w:sz w:val="16"/>
              </w:rPr>
            </w:pPr>
            <w:r>
              <w:rPr>
                <w:sz w:val="16"/>
              </w:rPr>
            </w:r>
          </w:p>
        </w:tc>
        <w:tc>
          <w:tcPr>
            <w:tcW w:w="645" w:type="dxa"/>
            <w:gridSpan w:val="3"/>
            <w:tcBorders>
              <w:end w:val="single" w:sz="24" w:space="0" w:color="000000"/>
            </w:tcBorders>
          </w:tcPr>
          <w:p>
            <w:pPr>
              <w:pStyle w:val="Normal"/>
              <w:jc w:val="end"/>
              <w:rPr>
                <w:sz w:val="18"/>
              </w:rPr>
            </w:pPr>
            <w:r>
              <w:rPr>
                <w:sz w:val="16"/>
              </w:rPr>
              <w:t>(1.5)</w:t>
            </w:r>
          </w:p>
        </w:tc>
        <w:tc>
          <w:tcPr>
            <w:tcW w:w="360" w:type="dxa"/>
            <w:gridSpan w:val="2"/>
            <w:tcBorders>
              <w:start w:val="single" w:sz="6" w:space="0" w:color="000000"/>
            </w:tcBorders>
          </w:tcPr>
          <w:p>
            <w:pPr>
              <w:pStyle w:val="Normal"/>
              <w:snapToGrid w:val="false"/>
              <w:rPr>
                <w:sz w:val="18"/>
              </w:rPr>
            </w:pPr>
            <w:r>
              <w:rPr>
                <w:sz w:val="18"/>
              </w:rPr>
            </w:r>
          </w:p>
        </w:tc>
        <w:tc>
          <w:tcPr>
            <w:tcW w:w="2070" w:type="dxa"/>
            <w:gridSpan w:val="3"/>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tcBorders>
              <w:start w:val="single" w:sz="24" w:space="0" w:color="000000"/>
              <w:end w:val="single" w:sz="6" w:space="0" w:color="000000"/>
            </w:tcBorders>
            <w:shd w:fill="000000" w:val="clear"/>
          </w:tcPr>
          <w:p>
            <w:pPr>
              <w:pStyle w:val="Normal"/>
              <w:rPr/>
            </w:pPr>
            <w:r>
              <w:rPr/>
              <w:t>rates from these sources, rela-</w:t>
            </w:r>
          </w:p>
        </w:tc>
        <w:tc>
          <w:tcPr>
            <w:tcW w:w="630" w:type="dxa"/>
            <w:gridSpan w:val="2"/>
            <w:tcBorders>
              <w:start w:val="single" w:sz="6" w:space="0" w:color="000000"/>
              <w:end w:val="single" w:sz="6" w:space="0" w:color="000000"/>
            </w:tcBorders>
          </w:tcPr>
          <w:p>
            <w:pPr>
              <w:pStyle w:val="Normal"/>
              <w:rPr/>
            </w:pPr>
            <w:r>
              <w:rPr/>
              <w:t>NO</w:t>
            </w:r>
            <w:r>
              <w:rPr>
                <w:vertAlign w:val="subscript"/>
              </w:rPr>
              <w:t>x</w:t>
            </w:r>
          </w:p>
        </w:tc>
        <w:tc>
          <w:tcPr>
            <w:tcW w:w="1290" w:type="dxa"/>
            <w:gridSpan w:val="4"/>
            <w:tcBorders>
              <w:start w:val="single" w:sz="6" w:space="0" w:color="000000"/>
            </w:tcBorders>
            <w:shd w:fill="000000" w:val="clear"/>
          </w:tcPr>
          <w:p>
            <w:pPr>
              <w:pStyle w:val="Normal"/>
              <w:snapToGrid w:val="false"/>
              <w:rPr>
                <w:vertAlign w:val="subscript"/>
              </w:rPr>
            </w:pPr>
            <w:r>
              <w:rPr>
                <w:vertAlign w:val="subscript"/>
              </w:rPr>
            </w:r>
          </w:p>
        </w:tc>
        <w:tc>
          <w:tcPr>
            <w:tcW w:w="1680" w:type="dxa"/>
            <w:gridSpan w:val="9"/>
            <w:tcBorders/>
            <w:shd w:fill="000000" w:val="clear"/>
          </w:tcPr>
          <w:p>
            <w:pPr>
              <w:pStyle w:val="Normal"/>
              <w:snapToGrid w:val="false"/>
              <w:rPr/>
            </w:pPr>
            <w:r>
              <w:rPr/>
            </w:r>
          </w:p>
        </w:tc>
        <w:tc>
          <w:tcPr>
            <w:tcW w:w="900" w:type="dxa"/>
            <w:gridSpan w:val="6"/>
            <w:tcBorders/>
            <w:shd w:fill="000000" w:val="clear"/>
          </w:tcPr>
          <w:p>
            <w:pPr>
              <w:pStyle w:val="Normal"/>
              <w:snapToGrid w:val="false"/>
              <w:jc w:val="end"/>
              <w:rPr/>
            </w:pPr>
            <w:r>
              <w:rPr/>
            </w:r>
          </w:p>
        </w:tc>
        <w:tc>
          <w:tcPr>
            <w:tcW w:w="360" w:type="dxa"/>
            <w:gridSpan w:val="2"/>
            <w:tcBorders>
              <w:start w:val="single" w:sz="24" w:space="0" w:color="000000"/>
            </w:tcBorders>
          </w:tcPr>
          <w:p>
            <w:pPr>
              <w:pStyle w:val="Normal"/>
              <w:snapToGrid w:val="false"/>
              <w:rPr/>
            </w:pPr>
            <w:r>
              <w:rPr/>
            </w:r>
          </w:p>
        </w:tc>
        <w:tc>
          <w:tcPr>
            <w:tcW w:w="2070" w:type="dxa"/>
            <w:gridSpan w:val="3"/>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rHeight w:val="215" w:hRule="atLeast"/>
        </w:trPr>
        <w:tc>
          <w:tcPr>
            <w:tcW w:w="2700" w:type="dxa"/>
            <w:tcBorders>
              <w:start w:val="single" w:sz="24" w:space="0" w:color="000000"/>
              <w:end w:val="single" w:sz="6" w:space="0" w:color="000000"/>
            </w:tcBorders>
            <w:shd w:fill="000000" w:val="clear"/>
          </w:tcPr>
          <w:p>
            <w:pPr>
              <w:pStyle w:val="Normal"/>
              <w:rPr/>
            </w:pPr>
            <w:r>
              <w:rPr/>
              <w:t>tive to the regional average,</w:t>
            </w:r>
          </w:p>
        </w:tc>
        <w:tc>
          <w:tcPr>
            <w:tcW w:w="630" w:type="dxa"/>
            <w:gridSpan w:val="2"/>
            <w:tcBorders>
              <w:start w:val="single" w:sz="6" w:space="0" w:color="000000"/>
              <w:end w:val="single" w:sz="6" w:space="0" w:color="000000"/>
            </w:tcBorders>
          </w:tcPr>
          <w:p>
            <w:pPr>
              <w:pStyle w:val="Normal"/>
              <w:snapToGrid w:val="false"/>
              <w:rPr/>
            </w:pPr>
            <w:r>
              <w:rPr/>
            </w:r>
          </w:p>
        </w:tc>
        <w:tc>
          <w:tcPr>
            <w:tcW w:w="900" w:type="dxa"/>
            <w:gridSpan w:val="2"/>
            <w:tcBorders>
              <w:start w:val="single" w:sz="6" w:space="0" w:color="000000"/>
            </w:tcBorders>
          </w:tcPr>
          <w:p>
            <w:pPr>
              <w:pStyle w:val="Normal"/>
              <w:rPr/>
            </w:pPr>
            <w:r>
              <w:rPr>
                <w:rFonts w:eastAsia="WP IconicSymbolsA;Symbol" w:cs="WP IconicSymbolsA;Symbol" w:ascii="WP IconicSymbolsA;Symbol" w:hAnsi="WP IconicSymbolsA;Symbol"/>
                <w:b/>
              </w:rPr>
              <w:sym w:font="WP IconicSymbolsA;Symbol" w:char="f096"/>
            </w:r>
            <w:r>
              <w:rPr>
                <w:sz w:val="16"/>
              </w:rPr>
              <w:t>(0.01)</w:t>
            </w:r>
          </w:p>
        </w:tc>
        <w:tc>
          <w:tcPr>
            <w:tcW w:w="390" w:type="dxa"/>
            <w:gridSpan w:val="2"/>
            <w:tcBorders/>
          </w:tcPr>
          <w:p>
            <w:pPr>
              <w:pStyle w:val="Normal"/>
              <w:snapToGrid w:val="false"/>
              <w:rPr/>
            </w:pPr>
            <w:r>
              <w:rPr/>
            </w:r>
          </w:p>
        </w:tc>
        <w:tc>
          <w:tcPr>
            <w:tcW w:w="645" w:type="dxa"/>
            <w:gridSpan w:val="3"/>
            <w:tcBorders/>
          </w:tcPr>
          <w:p>
            <w:pPr>
              <w:pStyle w:val="Normal"/>
              <w:snapToGrid w:val="false"/>
              <w:rPr/>
            </w:pPr>
            <w:r>
              <w:rPr/>
            </w:r>
          </w:p>
        </w:tc>
        <w:tc>
          <w:tcPr>
            <w:tcW w:w="1035" w:type="dxa"/>
            <w:gridSpan w:val="6"/>
            <w:tcBorders/>
          </w:tcPr>
          <w:p>
            <w:pPr>
              <w:pStyle w:val="Normal"/>
              <w:snapToGrid w:val="false"/>
              <w:rPr/>
            </w:pPr>
            <w:r>
              <w:rPr/>
            </w:r>
          </w:p>
        </w:tc>
        <w:tc>
          <w:tcPr>
            <w:tcW w:w="270" w:type="dxa"/>
            <w:gridSpan w:val="4"/>
            <w:tcBorders/>
          </w:tcPr>
          <w:p>
            <w:pPr>
              <w:pStyle w:val="Normal"/>
              <w:snapToGrid w:val="false"/>
              <w:jc w:val="end"/>
              <w:rPr>
                <w:sz w:val="16"/>
              </w:rPr>
            </w:pPr>
            <w:r>
              <w:rPr>
                <w:sz w:val="16"/>
              </w:rPr>
            </w:r>
          </w:p>
        </w:tc>
        <w:tc>
          <w:tcPr>
            <w:tcW w:w="630" w:type="dxa"/>
            <w:gridSpan w:val="2"/>
            <w:tcBorders>
              <w:end w:val="single" w:sz="24" w:space="0" w:color="000000"/>
            </w:tcBorders>
          </w:tcPr>
          <w:p>
            <w:pPr>
              <w:pStyle w:val="Normal"/>
              <w:jc w:val="end"/>
              <w:rPr>
                <w:sz w:val="16"/>
              </w:rPr>
            </w:pPr>
            <w:r>
              <w:rPr>
                <w:sz w:val="16"/>
              </w:rPr>
              <w:t>(3.9)</w:t>
            </w:r>
          </w:p>
        </w:tc>
        <w:tc>
          <w:tcPr>
            <w:tcW w:w="360" w:type="dxa"/>
            <w:gridSpan w:val="2"/>
            <w:tcBorders>
              <w:start w:val="single" w:sz="6" w:space="0" w:color="000000"/>
            </w:tcBorders>
          </w:tcPr>
          <w:p>
            <w:pPr>
              <w:pStyle w:val="Normal"/>
              <w:snapToGrid w:val="false"/>
              <w:rPr/>
            </w:pPr>
            <w:r>
              <w:rPr/>
            </w:r>
          </w:p>
        </w:tc>
        <w:tc>
          <w:tcPr>
            <w:tcW w:w="2070" w:type="dxa"/>
            <w:gridSpan w:val="3"/>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rHeight w:val="215" w:hRule="atLeast"/>
        </w:trPr>
        <w:tc>
          <w:tcPr>
            <w:tcW w:w="2700" w:type="dxa"/>
            <w:tcBorders>
              <w:start w:val="single" w:sz="24" w:space="0" w:color="000000"/>
              <w:end w:val="single" w:sz="6" w:space="0" w:color="000000"/>
            </w:tcBorders>
            <w:shd w:fill="000000" w:val="clear"/>
          </w:tcPr>
          <w:p>
            <w:pPr>
              <w:pStyle w:val="Normal"/>
              <w:rPr/>
            </w:pPr>
            <w:r>
              <w:rPr/>
              <w:t xml:space="preserve">and to the emission rates of a </w:t>
            </w:r>
          </w:p>
        </w:tc>
        <w:tc>
          <w:tcPr>
            <w:tcW w:w="630" w:type="dxa"/>
            <w:gridSpan w:val="2"/>
            <w:tcBorders>
              <w:start w:val="single" w:sz="6" w:space="0" w:color="000000"/>
              <w:end w:val="single" w:sz="6" w:space="0" w:color="000000"/>
            </w:tcBorders>
          </w:tcPr>
          <w:p>
            <w:pPr>
              <w:pStyle w:val="Normal"/>
              <w:rPr/>
            </w:pPr>
            <w:r>
              <w:rPr/>
              <w:t>SO</w:t>
            </w:r>
            <w:r>
              <w:rPr>
                <w:vertAlign w:val="subscript"/>
              </w:rPr>
              <w:t>2</w:t>
            </w:r>
          </w:p>
        </w:tc>
        <w:tc>
          <w:tcPr>
            <w:tcW w:w="900" w:type="dxa"/>
            <w:gridSpan w:val="2"/>
            <w:tcBorders>
              <w:start w:val="single" w:sz="6" w:space="0" w:color="000000"/>
              <w:bottom w:val="single" w:sz="2" w:space="0" w:color="000000"/>
            </w:tcBorders>
            <w:shd w:fill="000000" w:val="clear"/>
          </w:tcPr>
          <w:p>
            <w:pPr>
              <w:pStyle w:val="Normal"/>
              <w:snapToGrid w:val="false"/>
              <w:rPr/>
            </w:pPr>
            <w:r>
              <w:rPr/>
            </w:r>
          </w:p>
        </w:tc>
        <w:tc>
          <w:tcPr>
            <w:tcW w:w="648" w:type="dxa"/>
            <w:gridSpan w:val="4"/>
            <w:tcBorders>
              <w:bottom w:val="single" w:sz="2" w:space="0" w:color="000000"/>
            </w:tcBorders>
            <w:shd w:fill="000000" w:val="clear"/>
          </w:tcPr>
          <w:p>
            <w:pPr>
              <w:pStyle w:val="Normal"/>
              <w:snapToGrid w:val="false"/>
              <w:rPr/>
            </w:pPr>
            <w:r>
              <w:rPr/>
            </w:r>
          </w:p>
        </w:tc>
        <w:tc>
          <w:tcPr>
            <w:tcW w:w="774" w:type="dxa"/>
            <w:gridSpan w:val="4"/>
            <w:tcBorders>
              <w:bottom w:val="single" w:sz="2" w:space="0" w:color="000000"/>
            </w:tcBorders>
            <w:shd w:fill="000000" w:val="clear"/>
          </w:tcPr>
          <w:p>
            <w:pPr>
              <w:pStyle w:val="Normal"/>
              <w:snapToGrid w:val="false"/>
              <w:rPr/>
            </w:pPr>
            <w:r>
              <w:rPr/>
            </w:r>
          </w:p>
        </w:tc>
        <w:tc>
          <w:tcPr>
            <w:tcW w:w="774" w:type="dxa"/>
            <w:gridSpan w:val="5"/>
            <w:tcBorders>
              <w:bottom w:val="single" w:sz="2" w:space="0" w:color="000000"/>
            </w:tcBorders>
            <w:shd w:fill="000000" w:val="clear"/>
          </w:tcPr>
          <w:p>
            <w:pPr>
              <w:pStyle w:val="Normal"/>
              <w:snapToGrid w:val="false"/>
              <w:rPr/>
            </w:pPr>
            <w:r>
              <w:rPr/>
            </w:r>
          </w:p>
        </w:tc>
        <w:tc>
          <w:tcPr>
            <w:tcW w:w="774" w:type="dxa"/>
            <w:gridSpan w:val="4"/>
            <w:tcBorders>
              <w:bottom w:val="single" w:sz="2" w:space="0" w:color="000000"/>
              <w:end w:val="single" w:sz="24" w:space="0" w:color="000000"/>
            </w:tcBorders>
            <w:shd w:fill="000000" w:val="clear"/>
          </w:tcPr>
          <w:p>
            <w:pPr>
              <w:pStyle w:val="Normal"/>
              <w:snapToGrid w:val="false"/>
              <w:rPr/>
            </w:pPr>
            <w:r>
              <w:rPr/>
            </w:r>
          </w:p>
        </w:tc>
        <w:tc>
          <w:tcPr>
            <w:tcW w:w="360" w:type="dxa"/>
            <w:gridSpan w:val="2"/>
            <w:tcBorders>
              <w:start w:val="single" w:sz="6" w:space="0" w:color="000000"/>
            </w:tcBorders>
          </w:tcPr>
          <w:p>
            <w:pPr>
              <w:pStyle w:val="Normal"/>
              <w:snapToGrid w:val="false"/>
              <w:rPr/>
            </w:pPr>
            <w:r>
              <w:rPr/>
            </w:r>
          </w:p>
        </w:tc>
        <w:tc>
          <w:tcPr>
            <w:tcW w:w="2070" w:type="dxa"/>
            <w:gridSpan w:val="3"/>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rHeight w:val="350" w:hRule="atLeast"/>
        </w:trPr>
        <w:tc>
          <w:tcPr>
            <w:tcW w:w="2700" w:type="dxa"/>
            <w:tcBorders>
              <w:top w:val="single" w:sz="6" w:space="0" w:color="000000"/>
              <w:start w:val="single" w:sz="24" w:space="0" w:color="000000"/>
              <w:end w:val="single" w:sz="6" w:space="0" w:color="000000"/>
            </w:tcBorders>
            <w:shd w:fill="000000" w:val="clear"/>
          </w:tcPr>
          <w:p>
            <w:pPr>
              <w:pStyle w:val="Normal"/>
              <w:rPr/>
            </w:pPr>
            <w:r>
              <w:rPr/>
              <w:t>new generating unit</w:t>
            </w:r>
          </w:p>
        </w:tc>
        <w:tc>
          <w:tcPr>
            <w:tcW w:w="7290" w:type="dxa"/>
            <w:gridSpan w:val="27"/>
            <w:tcBorders>
              <w:start w:val="single" w:sz="6" w:space="0" w:color="000000"/>
              <w:end w:val="single" w:sz="24" w:space="0" w:color="000000"/>
            </w:tcBorders>
            <w:vAlign w:val="center"/>
          </w:tcPr>
          <w:p>
            <w:pPr>
              <w:pStyle w:val="Normal"/>
              <w:tabs>
                <w:tab w:val="clear" w:pos="720"/>
                <w:tab w:val="decimal" w:pos="342" w:leader="none"/>
              </w:tabs>
              <w:rPr>
                <w:b/>
              </w:rPr>
            </w:pPr>
            <w:r>
              <w:rPr>
                <w:b/>
              </w:rPr>
              <w:tab/>
              <w:t>Lower Emissions</w:t>
              <w:tab/>
              <w:tab/>
              <w:tab/>
              <w:tab/>
              <w:t>Higher Emissions</w:t>
            </w:r>
          </w:p>
        </w:tc>
      </w:tr>
      <w:tr>
        <w:trPr>
          <w:trHeight w:val="350" w:hRule="atLeast"/>
        </w:trPr>
        <w:tc>
          <w:tcPr>
            <w:tcW w:w="2700" w:type="dxa"/>
            <w:tcBorders>
              <w:start w:val="single" w:sz="24" w:space="0" w:color="000000"/>
              <w:end w:val="single" w:sz="6" w:space="0" w:color="000000"/>
            </w:tcBorders>
            <w:shd w:fill="000000" w:val="clear"/>
          </w:tcPr>
          <w:p>
            <w:pPr>
              <w:pStyle w:val="Normal"/>
              <w:snapToGrid w:val="false"/>
              <w:rPr>
                <w:b/>
              </w:rPr>
            </w:pPr>
            <w:r>
              <w:rPr>
                <w:b/>
              </w:rPr>
            </w:r>
          </w:p>
        </w:tc>
        <w:tc>
          <w:tcPr>
            <w:tcW w:w="7290" w:type="dxa"/>
            <w:gridSpan w:val="27"/>
            <w:tcBorders>
              <w:start w:val="single" w:sz="6" w:space="0" w:color="000000"/>
              <w:end w:val="single" w:sz="24" w:space="0" w:color="000000"/>
            </w:tcBorders>
            <w:vAlign w:val="center"/>
          </w:tcPr>
          <w:p>
            <w:pPr>
              <w:pStyle w:val="Normal"/>
              <w:tabs>
                <w:tab w:val="clear" w:pos="720"/>
                <w:tab w:val="decimal" w:pos="342" w:leader="none"/>
              </w:tabs>
              <w:rPr/>
            </w:pPr>
            <w:r>
              <w:rPr>
                <w:b/>
              </w:rPr>
              <w:t>*</w:t>
            </w:r>
            <w:r>
              <w:rPr/>
              <w:t xml:space="preserve">Emissions data above is reported in pounds per MWh.  </w:t>
            </w:r>
          </w:p>
        </w:tc>
      </w:tr>
      <w:tr>
        <w:trPr/>
        <w:tc>
          <w:tcPr>
            <w:tcW w:w="2700" w:type="dxa"/>
            <w:tcBorders>
              <w:top w:val="single" w:sz="24" w:space="0" w:color="FFFFFF"/>
              <w:start w:val="single" w:sz="24" w:space="0" w:color="000000"/>
              <w:end w:val="single" w:sz="6" w:space="0" w:color="000000"/>
            </w:tcBorders>
            <w:shd w:fill="000000" w:val="clear"/>
          </w:tcPr>
          <w:p>
            <w:pPr>
              <w:pStyle w:val="Normal"/>
              <w:snapToGrid w:val="false"/>
              <w:rPr/>
            </w:pPr>
            <w:r>
              <w:rPr/>
            </w:r>
          </w:p>
          <w:p>
            <w:pPr>
              <w:pStyle w:val="Normal"/>
              <w:rPr>
                <w:sz w:val="32"/>
              </w:rPr>
            </w:pPr>
            <w:r>
              <w:rPr>
                <w:sz w:val="32"/>
              </w:rPr>
              <w:t>Labor</w:t>
            </w:r>
          </w:p>
          <w:p>
            <w:pPr>
              <w:pStyle w:val="Normal"/>
              <w:rPr>
                <w:sz w:val="32"/>
              </w:rPr>
            </w:pPr>
            <w:r>
              <w:rPr>
                <w:sz w:val="32"/>
              </w:rPr>
              <w:t>Information</w:t>
            </w:r>
          </w:p>
          <w:p>
            <w:pPr>
              <w:pStyle w:val="Normal"/>
              <w:rPr/>
            </w:pPr>
            <w:r>
              <w:rPr/>
            </w:r>
          </w:p>
        </w:tc>
        <w:tc>
          <w:tcPr>
            <w:tcW w:w="7290" w:type="dxa"/>
            <w:gridSpan w:val="27"/>
            <w:tcBorders>
              <w:top w:val="single" w:sz="24" w:space="0" w:color="000000"/>
              <w:start w:val="single" w:sz="6" w:space="0" w:color="000000"/>
              <w:end w:val="single" w:sz="24" w:space="0" w:color="000000"/>
            </w:tcBorders>
          </w:tcPr>
          <w:p>
            <w:pPr>
              <w:pStyle w:val="Normal"/>
              <w:tabs>
                <w:tab w:val="clear" w:pos="720"/>
                <w:tab w:val="decimal" w:pos="342" w:leader="none"/>
              </w:tabs>
              <w:snapToGrid w:val="false"/>
              <w:rPr/>
            </w:pPr>
            <w:r>
              <w:rPr/>
            </w:r>
          </w:p>
          <w:p>
            <w:pPr>
              <w:pStyle w:val="Normal"/>
              <w:tabs>
                <w:tab w:val="clear" w:pos="720"/>
                <w:tab w:val="decimal" w:pos="342" w:leader="none"/>
              </w:tabs>
              <w:rPr/>
            </w:pPr>
            <w:r>
              <w:rPr/>
              <w:t xml:space="preserve">System mix has been provided. Please refer to the New England ISO labor information posted at </w:t>
            </w:r>
            <w:r>
              <w:rPr>
                <w:u w:val="single"/>
              </w:rPr>
              <w:t>www.iso-ne.com</w:t>
            </w:r>
            <w:r>
              <w:rPr/>
              <w:t>.</w:t>
            </w:r>
          </w:p>
        </w:tc>
      </w:tr>
      <w:tr>
        <w:trPr/>
        <w:tc>
          <w:tcPr>
            <w:tcW w:w="9990" w:type="dxa"/>
            <w:gridSpan w:val="28"/>
            <w:tcBorders>
              <w:top w:val="single" w:sz="24" w:space="0" w:color="000000"/>
              <w:start w:val="single" w:sz="24" w:space="0" w:color="000000"/>
              <w:end w:val="single" w:sz="24" w:space="0" w:color="000000"/>
            </w:tcBorders>
          </w:tcPr>
          <w:p>
            <w:pPr>
              <w:pStyle w:val="Heading4"/>
              <w:tabs>
                <w:tab w:val="clear" w:pos="720"/>
                <w:tab w:val="decimal" w:pos="342" w:leader="none"/>
              </w:tabs>
              <w:ind w:hanging="0" w:start="0"/>
              <w:rPr/>
            </w:pPr>
            <w:r>
              <w:rPr/>
              <w:t>NOTES</w:t>
            </w:r>
          </w:p>
          <w:p>
            <w:pPr>
              <w:pStyle w:val="Normal"/>
              <w:numPr>
                <w:ilvl w:val="0"/>
                <w:numId w:val="2"/>
              </w:numPr>
              <w:tabs>
                <w:tab w:val="clear" w:pos="720"/>
                <w:tab w:val="decimal" w:pos="342" w:leader="none"/>
              </w:tabs>
              <w:jc w:val="both"/>
              <w:rPr/>
            </w:pPr>
            <w:r>
              <w:rPr/>
              <w:t xml:space="preserve">Electricity customers in New England are served by an integrated power grid, not particular generating units.  System Power provided is based on the </w:t>
            </w:r>
            <w:r>
              <w:rPr>
                <w:b/>
              </w:rPr>
              <w:t>New England Sources of Energy</w:t>
            </w:r>
            <w:r>
              <w:rPr/>
              <w:t xml:space="preserve"> made available by ISO New England at </w:t>
            </w:r>
            <w:hyperlink r:id="rId2">
              <w:r>
                <w:rPr>
                  <w:rStyle w:val="Hyperlink"/>
                </w:rPr>
                <w:t>www.iso-ne.com</w:t>
              </w:r>
            </w:hyperlink>
            <w:r>
              <w:rPr/>
              <w:t xml:space="preserve"> in the period 10/1/00 to 3/31/01.</w:t>
            </w:r>
          </w:p>
          <w:p>
            <w:pPr>
              <w:pStyle w:val="Normal"/>
              <w:numPr>
                <w:ilvl w:val="0"/>
                <w:numId w:val="2"/>
              </w:numPr>
              <w:tabs>
                <w:tab w:val="clear" w:pos="720"/>
                <w:tab w:val="decimal" w:pos="342" w:leader="none"/>
              </w:tabs>
              <w:jc w:val="both"/>
              <w:rPr/>
            </w:pPr>
            <w:r>
              <w:rPr/>
              <w:t>See reverse side and your contract terms and conditions for further information on this label.  You may also call Enron Energy Marketing Corp. at  877-358-3006 or the Massachusetts Department of Telecommunications and Energy at 617-305-3500.</w:t>
            </w:r>
          </w:p>
          <w:p>
            <w:pPr>
              <w:pStyle w:val="Normal"/>
              <w:numPr>
                <w:ilvl w:val="0"/>
                <w:numId w:val="2"/>
              </w:numPr>
              <w:tabs>
                <w:tab w:val="clear" w:pos="720"/>
                <w:tab w:val="decimal" w:pos="-18" w:leader="none"/>
              </w:tabs>
              <w:jc w:val="both"/>
              <w:rPr/>
            </w:pPr>
            <w:r>
              <w:rPr/>
              <w:t>This label is being provided to you per Massachusetts Rule 220 CMR 11.06.</w:t>
            </w:r>
          </w:p>
        </w:tc>
      </w:tr>
    </w:tbl>
    <w:p>
      <w:pPr>
        <w:pStyle w:val="Normal"/>
        <w:rPr/>
      </w:pPr>
      <w:r>
        <w:rPr/>
      </w:r>
    </w:p>
    <w:p>
      <w:pPr>
        <w:pStyle w:val="Normal"/>
        <w:rPr/>
      </w:pPr>
      <w:r>
        <w:rPr/>
      </w:r>
    </w:p>
    <w:p>
      <w:pPr>
        <w:pStyle w:val="Heading"/>
        <w:rPr>
          <w:sz w:val="24"/>
        </w:rPr>
      </w:pPr>
      <w:r>
        <w:rPr>
          <w:sz w:val="24"/>
        </w:rPr>
        <w:t>LABEL DESCRIPTION</w:t>
      </w:r>
    </w:p>
    <w:p>
      <w:pPr>
        <w:pStyle w:val="Normal"/>
        <w:jc w:val="center"/>
        <w:rPr>
          <w:sz w:val="24"/>
        </w:rPr>
      </w:pPr>
      <w:r>
        <w:rPr>
          <w:sz w:val="24"/>
        </w:rPr>
      </w:r>
    </w:p>
    <w:p>
      <w:pPr>
        <w:pStyle w:val="Normal"/>
        <w:jc w:val="center"/>
        <w:rPr>
          <w:sz w:val="24"/>
        </w:rPr>
      </w:pPr>
      <w:r>
        <w:rPr>
          <w:sz w:val="24"/>
        </w:rPr>
      </w:r>
    </w:p>
    <w:p>
      <w:pPr>
        <w:pStyle w:val="Normal"/>
        <w:jc w:val="both"/>
        <w:rPr/>
      </w:pPr>
      <w:r>
        <w:rPr>
          <w:b/>
          <w:sz w:val="24"/>
          <w:u w:val="single"/>
        </w:rPr>
        <w:t>Generation Price and Contract</w:t>
      </w:r>
      <w:r>
        <w:rPr>
          <w:sz w:val="24"/>
        </w:rPr>
        <w:t>:</w:t>
      </w:r>
    </w:p>
    <w:p>
      <w:pPr>
        <w:pStyle w:val="Normal"/>
        <w:ind w:hanging="720" w:start="720" w:end="0"/>
        <w:jc w:val="both"/>
        <w:rPr>
          <w:sz w:val="24"/>
        </w:rPr>
      </w:pPr>
      <w:r>
        <w:rPr>
          <w:sz w:val="24"/>
        </w:rPr>
        <w:tab/>
        <w:t>Generation Prices displayed are representative average prices for electricity at usage levels that are typical for commercial customers.  Contract items displayed present the length of your contract for generation service, and the price terms included in your contract.  See your recent bills to determine average monthly use, and your Terms of Service for additional information.</w:t>
      </w:r>
    </w:p>
    <w:p>
      <w:pPr>
        <w:pStyle w:val="Normal"/>
        <w:ind w:hanging="720" w:start="720" w:end="0"/>
        <w:jc w:val="both"/>
        <w:rPr>
          <w:sz w:val="24"/>
        </w:rPr>
      </w:pPr>
      <w:r>
        <w:rPr>
          <w:sz w:val="24"/>
        </w:rPr>
      </w:r>
    </w:p>
    <w:p>
      <w:pPr>
        <w:pStyle w:val="Normal"/>
        <w:ind w:hanging="720" w:start="720" w:end="0"/>
        <w:jc w:val="both"/>
        <w:rPr/>
      </w:pPr>
      <w:r>
        <w:rPr>
          <w:b/>
          <w:sz w:val="24"/>
          <w:u w:val="single"/>
        </w:rPr>
        <w:t>Power Sources</w:t>
      </w:r>
      <w:r>
        <w:rPr>
          <w:sz w:val="24"/>
        </w:rPr>
        <w:t>:</w:t>
      </w:r>
    </w:p>
    <w:p>
      <w:pPr>
        <w:pStyle w:val="Normal"/>
        <w:ind w:hanging="720" w:start="720" w:end="0"/>
        <w:jc w:val="both"/>
        <w:rPr/>
      </w:pPr>
      <w:r>
        <w:rPr>
          <w:b/>
          <w:sz w:val="24"/>
        </w:rPr>
        <w:tab/>
      </w:r>
      <w:r>
        <w:rPr>
          <w:sz w:val="24"/>
        </w:rPr>
        <w:t>The electricity you consume comes from the New England power grid, which receives power from a variety of power plants and transmits the power throughout the region as needed to meet the requirements of all customers in New England.  When you choose a power supplier, that supplier is responsible for generating and/or purchasing power that is added to the power grid in an amount equivalent to your electricity use.  Known Resources include resources that are owned by, or under contract to, the supplier.  System Power represents power purchased in the regional electricity market.  Biomass refers to power plants that are fueled by wood or other plant matter.  Hydro resources of greater than 30 megawatts in size are deemed “large hydro.”  All other hydro resources are deemed “small hydro.”  Other Renewables include fuel cells utilizing renewable fuel sources, landfill gas, and ocean thermal.</w:t>
      </w:r>
    </w:p>
    <w:p>
      <w:pPr>
        <w:pStyle w:val="Normal"/>
        <w:ind w:hanging="720" w:start="720" w:end="0"/>
        <w:jc w:val="both"/>
        <w:rPr>
          <w:sz w:val="24"/>
        </w:rPr>
      </w:pPr>
      <w:r>
        <w:rPr>
          <w:sz w:val="24"/>
        </w:rPr>
      </w:r>
    </w:p>
    <w:p>
      <w:pPr>
        <w:pStyle w:val="Normal"/>
        <w:ind w:hanging="720" w:start="720" w:end="0"/>
        <w:jc w:val="both"/>
        <w:rPr/>
      </w:pPr>
      <w:r>
        <w:rPr>
          <w:b/>
          <w:sz w:val="24"/>
          <w:u w:val="single"/>
        </w:rPr>
        <w:t>Emissions</w:t>
      </w:r>
      <w:r>
        <w:rPr>
          <w:sz w:val="24"/>
        </w:rPr>
        <w:t>:</w:t>
      </w:r>
    </w:p>
    <w:p>
      <w:pPr>
        <w:pStyle w:val="BodyText2"/>
        <w:rPr/>
      </w:pPr>
      <w:r>
        <w:rPr/>
        <w:tab/>
        <w:t>Emissions for each of the following pollutants are presented as a percent of the regional average emission rate.  Arrows represent, for each pollutant, the emission rate from a hypothetical new generation facility.</w:t>
      </w:r>
    </w:p>
    <w:p>
      <w:pPr>
        <w:pStyle w:val="Normal"/>
        <w:ind w:hanging="720" w:start="720" w:end="0"/>
        <w:jc w:val="both"/>
        <w:rPr/>
      </w:pPr>
      <w:r>
        <w:rPr>
          <w:sz w:val="24"/>
        </w:rPr>
        <w:tab/>
      </w:r>
      <w:r>
        <w:rPr>
          <w:sz w:val="24"/>
          <w:u w:val="single"/>
        </w:rPr>
        <w:t>Carbon Dioxide</w:t>
      </w:r>
      <w:r>
        <w:rPr>
          <w:sz w:val="24"/>
        </w:rPr>
        <w:t xml:space="preserve"> (CO</w:t>
      </w:r>
      <w:r>
        <w:rPr>
          <w:sz w:val="24"/>
          <w:vertAlign w:val="subscript"/>
        </w:rPr>
        <w:t>2</w:t>
      </w:r>
      <w:r>
        <w:rPr>
          <w:sz w:val="24"/>
        </w:rPr>
        <w:t>) is released when fossil fuels (e.g., coal, oil and natural gas) are burned.  Carbon dioxide, a greenhouse gas, is a major contributor to global warming.</w:t>
      </w:r>
    </w:p>
    <w:p>
      <w:pPr>
        <w:pStyle w:val="Normal"/>
        <w:ind w:hanging="720" w:start="720" w:end="0"/>
        <w:jc w:val="both"/>
        <w:rPr/>
      </w:pPr>
      <w:r>
        <w:rPr>
          <w:sz w:val="24"/>
        </w:rPr>
        <w:tab/>
      </w:r>
      <w:r>
        <w:rPr>
          <w:sz w:val="24"/>
          <w:u w:val="single"/>
        </w:rPr>
        <w:t>Nitrogen Oxides</w:t>
      </w:r>
      <w:r>
        <w:rPr>
          <w:sz w:val="24"/>
        </w:rPr>
        <w:t xml:space="preserve"> (NO</w:t>
      </w:r>
      <w:r>
        <w:rPr>
          <w:sz w:val="24"/>
          <w:vertAlign w:val="subscript"/>
        </w:rPr>
        <w:t>x</w:t>
      </w:r>
      <w:r>
        <w:rPr>
          <w:sz w:val="24"/>
        </w:rPr>
        <w:t>) form when fossil fuels and biomass are burned at high temperatures.  They contribute to acid rain and ground-level ozone (or smog), and may cause respiratory illness in children with frequent high level exposure. NO</w:t>
      </w:r>
      <w:r>
        <w:rPr>
          <w:sz w:val="24"/>
          <w:vertAlign w:val="subscript"/>
        </w:rPr>
        <w:t xml:space="preserve">x </w:t>
      </w:r>
      <w:r>
        <w:rPr>
          <w:sz w:val="24"/>
        </w:rPr>
        <w:t>also contribute to oxygen deprivation of lakes and coastal waters which is destructive to fish and other animal life.</w:t>
      </w:r>
    </w:p>
    <w:p>
      <w:pPr>
        <w:pStyle w:val="Normal"/>
        <w:ind w:hanging="720" w:start="720" w:end="0"/>
        <w:jc w:val="both"/>
        <w:rPr/>
      </w:pPr>
      <w:r>
        <w:rPr>
          <w:sz w:val="24"/>
        </w:rPr>
        <w:tab/>
      </w:r>
      <w:r>
        <w:rPr>
          <w:sz w:val="24"/>
          <w:u w:val="single"/>
        </w:rPr>
        <w:t>Sulfur Dioxide</w:t>
      </w:r>
      <w:r>
        <w:rPr>
          <w:sz w:val="24"/>
        </w:rPr>
        <w:t xml:space="preserve"> (SO</w:t>
      </w:r>
      <w:r>
        <w:rPr>
          <w:sz w:val="24"/>
          <w:vertAlign w:val="subscript"/>
        </w:rPr>
        <w:t>2</w:t>
      </w:r>
      <w:r>
        <w:rPr>
          <w:sz w:val="24"/>
        </w:rPr>
        <w:t>) is formed when fuels containing sulfur are burned, primarily coal and oil.  Major health effects associated with SO</w:t>
      </w:r>
      <w:r>
        <w:rPr>
          <w:sz w:val="24"/>
          <w:vertAlign w:val="subscript"/>
        </w:rPr>
        <w:t>2</w:t>
      </w:r>
      <w:r>
        <w:rPr>
          <w:sz w:val="24"/>
        </w:rPr>
        <w:t xml:space="preserve"> include asthma, respiratory illness and aggravation of existing cardiovascular disease.  SO</w:t>
      </w:r>
      <w:r>
        <w:rPr>
          <w:sz w:val="24"/>
          <w:vertAlign w:val="subscript"/>
        </w:rPr>
        <w:t>2</w:t>
      </w:r>
      <w:r>
        <w:rPr>
          <w:sz w:val="24"/>
        </w:rPr>
        <w:t xml:space="preserve"> combines with water and oxygen in the atmosphere to form acid rain, which raises the acid level of lakes and streams, and accelerates the decay of buildings and monuments.</w:t>
      </w:r>
    </w:p>
    <w:p>
      <w:pPr>
        <w:pStyle w:val="Normal"/>
        <w:ind w:hanging="720" w:start="720" w:end="0"/>
        <w:jc w:val="both"/>
        <w:rPr>
          <w:sz w:val="24"/>
          <w:u w:val="single"/>
        </w:rPr>
      </w:pPr>
      <w:r>
        <w:rPr>
          <w:sz w:val="24"/>
          <w:u w:val="single"/>
        </w:rPr>
      </w:r>
    </w:p>
    <w:p>
      <w:pPr>
        <w:pStyle w:val="Normal"/>
        <w:ind w:hanging="720" w:start="720" w:end="0"/>
        <w:jc w:val="both"/>
        <w:rPr/>
      </w:pPr>
      <w:r>
        <w:rPr>
          <w:b/>
          <w:sz w:val="24"/>
          <w:u w:val="single"/>
        </w:rPr>
        <w:t>Labor Data</w:t>
      </w:r>
      <w:r>
        <w:rPr>
          <w:sz w:val="24"/>
        </w:rPr>
        <w:t>:</w:t>
      </w:r>
    </w:p>
    <w:p>
      <w:pPr>
        <w:pStyle w:val="BodyText2"/>
        <w:rPr/>
      </w:pPr>
      <w:r>
        <w:rPr/>
        <w:tab/>
        <w:t>The information on this label regarding whether generators or suppliers operate under collective bargaining agreements is provided to inform you about whether the energy was produced in plants where employee wages and working conditions are mutually determined by employees and management, and protected by union contracts.  The information on this label regarding the use of replacement employees during a labor dispute is provided to inform you of whether or not a generator or supplier during a strike by or lock-out of its employees has replaced them with other workers.</w:t>
      </w:r>
    </w:p>
    <w:p>
      <w:pPr>
        <w:pStyle w:val="Normal"/>
        <w:rPr/>
      </w:pPr>
      <w:r>
        <w:rPr/>
      </w:r>
    </w:p>
    <w:sectPr>
      <w:type w:val="nextPage"/>
      <w:pgSz w:w="12240" w:h="15840"/>
      <w:pgMar w:left="1440" w:right="1440" w:gutter="0" w:header="0" w:top="432"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WP IconicSymbolsA">
    <w:altName w:val="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color w:val="FFFFFF"/>
      <w:sz w:val="28"/>
    </w:rPr>
  </w:style>
  <w:style w:type="paragraph" w:styleId="Heading2">
    <w:name w:val="heading 2"/>
    <w:basedOn w:val="Normal"/>
    <w:next w:val="Normal"/>
    <w:qFormat/>
    <w:pPr>
      <w:keepNext w:val="true"/>
      <w:numPr>
        <w:ilvl w:val="1"/>
        <w:numId w:val="1"/>
      </w:numPr>
      <w:outlineLvl w:val="1"/>
    </w:pPr>
    <w:rPr>
      <w:color w:val="FFFFFF"/>
      <w:sz w:val="36"/>
    </w:rPr>
  </w:style>
  <w:style w:type="paragraph" w:styleId="Heading3">
    <w:name w:val="heading 3"/>
    <w:basedOn w:val="Normal"/>
    <w:next w:val="Normal"/>
    <w:qFormat/>
    <w:pPr>
      <w:keepNext w:val="true"/>
      <w:numPr>
        <w:ilvl w:val="2"/>
        <w:numId w:val="1"/>
      </w:numPr>
      <w:outlineLvl w:val="2"/>
    </w:pPr>
    <w:rPr>
      <w:sz w:val="36"/>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keepNext w:val="true"/>
      <w:numPr>
        <w:ilvl w:val="4"/>
        <w:numId w:val="1"/>
      </w:numPr>
      <w:tabs>
        <w:tab w:val="clear" w:pos="720"/>
        <w:tab w:val="decimal" w:pos="342" w:leader="none"/>
      </w:tabs>
      <w:jc w:val="center"/>
      <w:outlineLvl w:val="4"/>
    </w:pPr>
    <w:rPr>
      <w:b/>
    </w:rPr>
  </w:style>
  <w:style w:type="character" w:styleId="WW8Num3z0">
    <w:name w:val="WW8Num3z0"/>
    <w:qFormat/>
    <w:rPr>
      <w:rFonts w:ascii="Symbol" w:hAnsi="Symbol" w:cs="Symbol"/>
    </w:rPr>
  </w:style>
  <w:style w:type="character" w:styleId="WW8Num4z0">
    <w:name w:val="WW8Num4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sz w:val="28"/>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72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so-ne.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2001-08-21T16:03:00Z</dcterms:created>
  <dc:creator>iwaser</dc:creator>
  <dc:description/>
  <cp:keywords>HN 48487.6 02618 00810 8/17/2001  2:57 PM</cp:keywords>
  <dc:language>en-CA</dc:language>
  <cp:lastModifiedBy>hmathis</cp:lastModifiedBy>
  <cp:lastPrinted>2001-07-19T12:14:00Z</cp:lastPrinted>
  <dcterms:modified xsi:type="dcterms:W3CDTF">2001-08-21T16:03:00Z</dcterms:modified>
  <cp:revision>2</cp:revision>
  <dc:subject/>
  <dc:title>Generation</dc:title>
</cp:coreProperties>
</file>