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("Counterparty"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pPr>
            <w:r>
              <w:rPr>
                <w:rFonts w:eastAsia="Arial Unicode MS" w:cs="Arial Unicode MS" w:ascii="Arial Unicode MS" w:hAnsi="Arial Unicode MS"/>
                <w:b/>
                <w:bCs/>
              </w:rPr>
              <w:t>⊠</w:t>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rFonts w:eastAsia="Arial Unicode MS" w:cs="Arial Unicode MS" w:ascii="Arial Unicode MS" w:hAnsi="Arial Unicode MS"/>
                <w:b/>
                <w:bCs/>
                <w:sz w:val="24"/>
              </w:rPr>
              <w:t>⊠</w:t>
            </w:r>
            <w:r>
              <w:rPr>
                <w:rFonts w:eastAsia="Times New Roman"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Arial Unicode MS" w:cs="Arial Unicode MS" w:ascii="Arial Unicode MS" w:hAnsi="Arial Unicode MS"/>
                <w:b/>
                <w:bCs/>
              </w:rPr>
              <w:t>⊠</w:t>
            </w:r>
            <w:r>
              <w:rPr>
                <w:sz w:val="20"/>
              </w:rPr>
              <w:t>Other Entity: Enron Corp.</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$100,000,000.00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Arial Unicode MS" w:cs="Arial Unicode MS" w:ascii="Arial Unicode MS" w:hAnsi="Arial Unicode MS"/>
                <w:b/>
                <w:bCs/>
              </w:rPr>
              <w:t>⊠</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b/>
                <w:bCs/>
                <w:sz w:val="20"/>
              </w:rPr>
              <w:t xml:space="preserve"> [TBD]</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 xml:space="preserve">Other Entity: </w:t>
            </w:r>
            <w:r>
              <w:rPr>
                <w:b/>
                <w:bCs/>
                <w:sz w:val="20"/>
              </w:rPr>
              <w:t>[TBD]</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rFonts w:eastAsia="Arial Unicode MS" w:cs="Arial Unicode MS" w:ascii="Arial Unicode MS" w:hAnsi="Arial Unicode MS"/>
                <w:b/>
                <w:bCs/>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sz w:val="20"/>
              </w:rPr>
            </w:pPr>
            <w:r>
              <w:rPr>
                <w:rStyle w:val="ParaNum"/>
                <w:sz w:val="20"/>
              </w:rPr>
              <w:t>(a)</w:t>
            </w:r>
            <w:r>
              <w:rPr>
                <w:sz w:val="20"/>
              </w:rPr>
              <w:t xml:space="preserve">  Financial Information: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________________</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Arial Unicode MS" w:cs="Arial Unicode MS" w:ascii="Arial Unicode MS" w:hAnsi="Arial Unicode MS"/>
                <w:b/>
                <w:bCs/>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r>
              <w:rPr>
                <w:rFonts w:eastAsia="Arial Unicode MS" w:cs="Arial Unicode MS" w:ascii="Arial Unicode MS" w:hAnsi="Arial Unicode MS"/>
                <w:b/>
                <w:bCs/>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B Collateral Threshold: $ </w:t>
            </w:r>
            <w:r>
              <w:rPr>
                <w:b/>
                <w:bCs/>
                <w:sz w:val="20"/>
              </w:rPr>
              <w:t>[TBD]</w:t>
            </w:r>
            <w:r>
              <w:rPr>
                <w:sz w:val="20"/>
              </w:rPr>
              <w:t>;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sz w:val="20"/>
              </w:rPr>
              <w:t></w:t>
            </w:r>
            <w:r>
              <w:rPr>
                <w:sz w:val="20"/>
              </w:rPr>
              <w:tab/>
              <w:t>Not Applicable</w:t>
              <w:br/>
            </w:r>
            <w:r>
              <w:rPr>
                <w:rFonts w:eastAsia="Arial Unicode MS" w:cs="Arial Unicode MS" w:ascii="Arial Unicode MS" w:hAnsi="Arial Unicode MS"/>
                <w:b/>
                <w:bCs/>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r>
              <w:rPr>
                <w:b/>
                <w:bCs/>
                <w:sz w:val="20"/>
              </w:rPr>
              <w:t>[TBD]</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sz w:val="20"/>
              </w:rPr>
            </w:pPr>
            <w:r>
              <w:rPr>
                <w:rStyle w:val="ParaNum"/>
                <w:sz w:val="20"/>
              </w:rPr>
              <w:t>(a)</w:t>
            </w:r>
            <w:r>
              <w:rPr>
                <w:sz w:val="20"/>
              </w:rPr>
              <w:t xml:space="preserve">  Financial Information:  </w:t>
            </w:r>
            <w:r>
              <w:rPr>
                <w:b/>
                <w:bCs/>
                <w:sz w:val="20"/>
              </w:rPr>
              <w:t>[TBD]</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r>
            <w:r>
              <w:rPr>
                <w:rFonts w:eastAsia="Arial Unicode MS" w:cs="Arial Unicode MS" w:ascii="Arial Unicode MS" w:hAnsi="Arial Unicode MS"/>
                <w:b/>
                <w:bCs/>
              </w:rPr>
              <w:t>⊠</w:t>
            </w:r>
            <w:r>
              <w:rPr>
                <w:sz w:val="20"/>
              </w:rPr>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rFonts w:eastAsia="Arial Unicode MS" w:cs="Arial Unicode MS" w:ascii="Arial Unicode MS" w:hAnsi="Arial Unicode MS"/>
                <w:b/>
                <w:bCs/>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r>
            <w:r>
              <w:rPr>
                <w:rFonts w:eastAsia="Arial Unicode MS" w:cs="Arial Unicode MS" w:ascii="Arial Unicode MS" w:hAnsi="Arial Unicode MS"/>
                <w:b/>
                <w:bCs/>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A Collateral Threshold: $ </w:t>
            </w:r>
            <w:r>
              <w:rPr>
                <w:b/>
                <w:bCs/>
                <w:sz w:val="20"/>
              </w:rPr>
              <w:t>[TBD]</w:t>
            </w:r>
            <w:r>
              <w:rPr>
                <w:sz w:val="20"/>
              </w:rPr>
              <w:t>;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sz w:val="20"/>
              </w:rPr>
              <w:t></w:t>
            </w:r>
            <w:r>
              <w:rPr>
                <w:sz w:val="20"/>
              </w:rPr>
              <w:tab/>
              <w:t>Not Applicable</w:t>
              <w:br/>
            </w:r>
            <w:r>
              <w:rPr>
                <w:rFonts w:eastAsia="Arial Unicode MS" w:cs="Arial Unicode MS" w:ascii="Arial Unicode MS" w:hAnsi="Arial Unicode MS"/>
                <w:b/>
                <w:bCs/>
              </w:rPr>
              <w:t>⊠</w:t>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Fonts w:eastAsia="Arial Unicode MS" w:cs="Arial Unicode MS" w:ascii="Arial Unicode MS" w:hAnsi="Arial Unicode MS"/>
                <w:b/>
                <w:bCs/>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A: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r>
              <w:rPr>
                <w:b/>
                <w:bCs/>
                <w:sz w:val="20"/>
              </w:rPr>
              <w:t>[TBD]</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Arial Unicode MS" w:cs="Arial Unicode MS" w:ascii="Arial Unicode MS" w:hAnsi="Arial Unicode MS"/>
                <w:b/>
                <w:bCs/>
              </w:rPr>
              <w:t>⊠</w:t>
            </w: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2"/>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2"/>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2"/>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2"/>
        </w:numPr>
        <w:tabs>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2"/>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2"/>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2"/>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2"/>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2"/>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2"/>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2"/>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2"/>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2"/>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spacing w:before="0" w:after="120"/>
        <w:ind w:hanging="360" w:start="720" w:end="0"/>
        <w:jc w:val="both"/>
        <w:rPr/>
      </w:pPr>
      <w:r>
        <w:rPr>
          <w:sz w:val="20"/>
        </w:rPr>
        <w:t>(a)</w:t>
        <w:tab/>
      </w: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Name</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0z1">
    <w:name w:val="WW8Num30z1"/>
    <w:qFormat/>
    <w:rPr>
      <w:rFonts w:ascii="Times New Roman" w:hAnsi="Times New Roman" w:cs="Times New Roman"/>
      <w:b w:val="false"/>
      <w:i w:val="false"/>
      <w:sz w:val="24"/>
      <w:u w:val="none"/>
    </w:rPr>
  </w:style>
  <w:style w:type="character" w:styleId="WW8Num30z2">
    <w:name w:val="WW8Num30z2"/>
    <w:qFormat/>
    <w:rPr>
      <w:rFonts w:ascii="Times New Roman" w:hAnsi="Times New Roman" w:cs="Times New Roman"/>
      <w:b w:val="false"/>
      <w:i w:val="false"/>
      <w:sz w:val="24"/>
    </w:rPr>
  </w:style>
  <w:style w:type="character" w:styleId="WW8Num30z5">
    <w:name w:val="WW8Num30z5"/>
    <w:qFormat/>
    <w:rPr>
      <w:rFonts w:ascii="Times New Roman" w:hAnsi="Times New Roman" w:cs="Times New Roman"/>
      <w:b/>
      <w:i w:val="false"/>
      <w:sz w:val="24"/>
      <w:u w:val="none"/>
    </w:rPr>
  </w:style>
  <w:style w:type="character" w:styleId="WW8Num31z0">
    <w:name w:val="WW8Num31z0"/>
    <w:qFormat/>
    <w:rPr/>
  </w:style>
  <w:style w:type="character" w:styleId="WW8Num32z0">
    <w:name w:val="WW8Num32z0"/>
    <w:qFormat/>
    <w:rPr>
      <w:rFonts w:ascii="Times New Roman" w:hAnsi="Times New Roman" w:cs="Times New Roman"/>
      <w:b/>
      <w:i w:val="false"/>
      <w:caps/>
      <w:sz w:val="24"/>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b w:val="false"/>
    </w:rPr>
  </w:style>
  <w:style w:type="character" w:styleId="WW8Num35z0">
    <w:name w:val="WW8Num35z0"/>
    <w:qFormat/>
    <w:rPr/>
  </w:style>
  <w:style w:type="character" w:styleId="WW8Num37z0">
    <w:name w:val="WW8Num37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2000-07-21T13:58:00Z</dcterms:created>
  <dc:creator>jmoore2</dc:creator>
  <dc:description/>
  <dc:language>en-CA</dc:language>
  <cp:lastModifiedBy>gfitzge</cp:lastModifiedBy>
  <cp:lastPrinted>2000-06-22T09:59:00Z</cp:lastPrinted>
  <dcterms:modified xsi:type="dcterms:W3CDTF">2001-03-09T11:49:00Z</dcterms:modified>
  <cp:revision>30</cp:revision>
  <dc:subject/>
  <dc:title>MASTER POWER PURCHASE AND SALE AGREEMENT</dc:title>
</cp:coreProperties>
</file>