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BodyText"/>
        <w:rPr/>
      </w:pPr>
      <w:r>
        <w:rPr/>
        <w:t xml:space="preserve">The success of Enron’s retail energy business requires us to expand our engineering capabilities within Enron Energy Services (EES).  In an effort to accomodate that need and build on the synergies of EES and Enron Engineering and Construction Company (EECC), we are pleased to announce that EECC and it’s subsidiary, NEPCO, will join EES.  Larry Izzo, currently President and CEO of EECC, will continue to lead this effort and report to the Office of the Chairman of EES.  </w:t>
      </w:r>
    </w:p>
    <w:p>
      <w:pPr>
        <w:pStyle w:val="BodyText"/>
        <w:rPr/>
      </w:pPr>
      <w:r>
        <w:rPr/>
      </w:r>
    </w:p>
    <w:p>
      <w:pPr>
        <w:pStyle w:val="BodyText"/>
        <w:rPr/>
      </w:pPr>
      <w:r>
        <w:rPr/>
        <w:t>EECC’s pipeline construction group, led by Jerry Martin, will move to Enron Transportation Services (ETS) to facilitate pipeline construction as needed by Enron.  They will be Enron’s “center of excellence” for pipeline construction.</w:t>
      </w:r>
    </w:p>
    <w:p>
      <w:pPr>
        <w:pStyle w:val="Normal"/>
        <w:rPr>
          <w:sz w:val="24"/>
        </w:rPr>
      </w:pPr>
      <w:r>
        <w:rPr>
          <w:sz w:val="24"/>
        </w:rPr>
      </w:r>
    </w:p>
    <w:p>
      <w:pPr>
        <w:pStyle w:val="Normal"/>
        <w:rPr>
          <w:sz w:val="24"/>
        </w:rPr>
      </w:pPr>
      <w:r>
        <w:rPr>
          <w:sz w:val="24"/>
        </w:rPr>
        <w:t>EECC, as part of EES, will focus on delivering its contracted backlog and support Enron’s commercial activity via turnkey or engineering and construction based services.  They will also continue to act as Enron’s “center of excellence” and owner’s engineer for large asset engineering and construction management projects.  They will provide due diligence/sign off for Enron guarantees on all new non-pipeline construction projects.  Over time, EECC will fully integrate into EES for energy outsourcing services.</w:t>
      </w:r>
    </w:p>
    <w:p>
      <w:pPr>
        <w:pStyle w:val="Normal"/>
        <w:rPr>
          <w:sz w:val="24"/>
        </w:rPr>
      </w:pPr>
      <w:r>
        <w:rPr>
          <w:sz w:val="24"/>
        </w:rPr>
      </w:r>
    </w:p>
    <w:p>
      <w:pPr>
        <w:pStyle w:val="Normal"/>
        <w:rPr>
          <w:sz w:val="24"/>
        </w:rPr>
      </w:pPr>
      <w:r>
        <w:rPr>
          <w:sz w:val="24"/>
        </w:rPr>
        <w:t>NEPCO will continue to operate as a stand-alone entity focused on delivering quality power construction services and growing its customer base.</w:t>
      </w:r>
    </w:p>
    <w:p>
      <w:pPr>
        <w:pStyle w:val="Normal"/>
        <w:rPr>
          <w:sz w:val="24"/>
        </w:rPr>
      </w:pPr>
      <w:r>
        <w:rPr>
          <w:sz w:val="24"/>
        </w:rPr>
      </w:r>
    </w:p>
    <w:p>
      <w:pPr>
        <w:pStyle w:val="Normal"/>
        <w:rPr>
          <w:sz w:val="24"/>
        </w:rPr>
      </w:pPr>
      <w:r>
        <w:rPr>
          <w:sz w:val="24"/>
        </w:rPr>
        <w:t>This new organizational change strengthens Enron’s capability to deliver efficient, creative, and innovative energy services on a global scale.</w:t>
      </w:r>
    </w:p>
    <w:p>
      <w:pPr>
        <w:pStyle w:val="Normal"/>
        <w:rPr>
          <w:sz w:val="24"/>
        </w:rPr>
      </w:pPr>
      <w:r>
        <w:rPr>
          <w:sz w:val="24"/>
        </w:rPr>
      </w:r>
    </w:p>
    <w:p>
      <w:pPr>
        <w:pStyle w:val="Normal"/>
        <w:rPr>
          <w:sz w:val="24"/>
        </w:rPr>
      </w:pPr>
      <w:r>
        <w:rPr>
          <w:sz w:val="24"/>
        </w:rPr>
        <w:t>Plese join us in supporting this organizational change.</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2000-10-17T18:14:00Z</dcterms:created>
  <dc:creator>EI</dc:creator>
  <dc:description/>
  <dc:language>en-CA</dc:language>
  <cp:lastModifiedBy>JANA MILLS</cp:lastModifiedBy>
  <cp:lastPrinted>2000-10-19T11:02:00Z</cp:lastPrinted>
  <dcterms:modified xsi:type="dcterms:W3CDTF">2000-10-19T13:32:00Z</dcterms:modified>
  <cp:revision>8</cp:revision>
  <dc:subject/>
  <dc:title>We are pleased to announce that Enron Engineering &amp; Construction CO</dc:title>
</cp:coreProperties>
</file>