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object w:dxaOrig="1550" w:dyaOrig="155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7.5pt;height:77.5pt" filled="f" o:ole="">
            <v:imagedata r:id="rId3" o:title=""/>
          </v:shape>
          <o:OLEObject Type="Embed" ProgID="" ShapeID="ole_rId2" DrawAspect="Content" ObjectID="_323784327" r:id="rId2"/>
        </w:object>
      </w:r>
    </w:p>
    <w:p>
      <w:pPr>
        <w:pStyle w:val="Heading"/>
        <w:rPr>
          <w:b w:val="false"/>
        </w:rPr>
      </w:pPr>
      <w:r>
        <w:rPr>
          <w:b w:val="false"/>
        </w:rPr>
      </w:r>
    </w:p>
    <w:p>
      <w:pPr>
        <w:pStyle w:val="Heading1"/>
        <w:pBdr>
          <w:top w:val="single" w:sz="18" w:space="1" w:color="000000"/>
        </w:pBdr>
        <w:spacing w:before="0" w:after="240"/>
        <w:ind w:hanging="0" w:start="0"/>
        <w:rPr/>
      </w:pPr>
      <w:r>
        <w:rPr/>
        <w:t>Facsimile Cover Sheet</w:t>
      </w:r>
    </w:p>
    <w:tbl>
      <w:tblPr>
        <w:tblW w:w="7938" w:type="dxa"/>
        <w:jc w:val="start"/>
        <w:tblInd w:w="0" w:type="dxa"/>
        <w:tblLayout w:type="fixed"/>
        <w:tblCellMar>
          <w:top w:w="0" w:type="dxa"/>
          <w:start w:w="108" w:type="dxa"/>
          <w:bottom w:w="0" w:type="dxa"/>
          <w:end w:w="108" w:type="dxa"/>
        </w:tblCellMar>
      </w:tblPr>
      <w:tblGrid>
        <w:gridCol w:w="3168"/>
        <w:gridCol w:w="4770"/>
      </w:tblGrid>
      <w:tr>
        <w:trPr/>
        <w:tc>
          <w:tcPr>
            <w:tcW w:w="3168" w:type="dxa"/>
            <w:tcBorders/>
          </w:tcPr>
          <w:p>
            <w:pPr>
              <w:pStyle w:val="To"/>
              <w:jc w:val="end"/>
              <w:rPr>
                <w:b/>
              </w:rPr>
            </w:pPr>
            <w:r>
              <w:rPr>
                <w:b/>
              </w:rPr>
              <w:t>To:</w:t>
            </w:r>
          </w:p>
        </w:tc>
        <w:tc>
          <w:tcPr>
            <w:tcW w:w="4770" w:type="dxa"/>
            <w:tcBorders/>
          </w:tcPr>
          <w:p>
            <w:pPr>
              <w:pStyle w:val="To"/>
              <w:rPr/>
            </w:pPr>
            <w:bookmarkStart w:id="0" w:name="To"/>
            <w:bookmarkEnd w:id="0"/>
            <w:r>
              <w:rPr/>
              <w:t>Ana Soria, General Counsel</w:t>
            </w:r>
          </w:p>
        </w:tc>
      </w:tr>
      <w:tr>
        <w:trPr/>
        <w:tc>
          <w:tcPr>
            <w:tcW w:w="3168" w:type="dxa"/>
            <w:tcBorders/>
          </w:tcPr>
          <w:p>
            <w:pPr>
              <w:pStyle w:val="Normal"/>
              <w:jc w:val="end"/>
              <w:rPr>
                <w:b/>
                <w:sz w:val="28"/>
              </w:rPr>
            </w:pPr>
            <w:r>
              <w:rPr>
                <w:b/>
                <w:sz w:val="28"/>
              </w:rPr>
              <w:t>Company:</w:t>
            </w:r>
          </w:p>
        </w:tc>
        <w:tc>
          <w:tcPr>
            <w:tcW w:w="4770" w:type="dxa"/>
            <w:tcBorders/>
          </w:tcPr>
          <w:p>
            <w:pPr>
              <w:pStyle w:val="ToCompany"/>
              <w:rPr/>
            </w:pPr>
            <w:bookmarkStart w:id="1" w:name="ToCompany"/>
            <w:bookmarkEnd w:id="1"/>
            <w:r>
              <w:rPr/>
              <w:t>Empresa Distribuidora De Energia Norte S.A. (“EDEN”)</w:t>
            </w:r>
          </w:p>
        </w:tc>
      </w:tr>
      <w:tr>
        <w:trPr/>
        <w:tc>
          <w:tcPr>
            <w:tcW w:w="3168" w:type="dxa"/>
            <w:tcBorders/>
          </w:tcPr>
          <w:p>
            <w:pPr>
              <w:pStyle w:val="Normal"/>
              <w:jc w:val="end"/>
              <w:rPr>
                <w:b/>
                <w:sz w:val="28"/>
              </w:rPr>
            </w:pPr>
            <w:r>
              <w:rPr>
                <w:b/>
                <w:sz w:val="28"/>
              </w:rPr>
              <w:t>Phone:</w:t>
            </w:r>
          </w:p>
        </w:tc>
        <w:tc>
          <w:tcPr>
            <w:tcW w:w="4770" w:type="dxa"/>
            <w:tcBorders/>
          </w:tcPr>
          <w:p>
            <w:pPr>
              <w:pStyle w:val="ToPhone"/>
              <w:rPr/>
            </w:pPr>
            <w:bookmarkStart w:id="2" w:name="ToPhone"/>
            <w:bookmarkEnd w:id="2"/>
            <w:r>
              <w:rPr/>
              <w:t>011-54221-4292303</w:t>
            </w:r>
          </w:p>
        </w:tc>
      </w:tr>
      <w:tr>
        <w:trPr/>
        <w:tc>
          <w:tcPr>
            <w:tcW w:w="3168" w:type="dxa"/>
            <w:tcBorders/>
          </w:tcPr>
          <w:p>
            <w:pPr>
              <w:pStyle w:val="Normal"/>
              <w:jc w:val="end"/>
              <w:rPr>
                <w:b/>
                <w:sz w:val="28"/>
              </w:rPr>
            </w:pPr>
            <w:r>
              <w:rPr>
                <w:b/>
                <w:sz w:val="28"/>
              </w:rPr>
              <w:t>Fax:</w:t>
            </w:r>
          </w:p>
        </w:tc>
        <w:tc>
          <w:tcPr>
            <w:tcW w:w="4770" w:type="dxa"/>
            <w:tcBorders/>
          </w:tcPr>
          <w:p>
            <w:pPr>
              <w:pStyle w:val="ToFax"/>
              <w:rPr/>
            </w:pPr>
            <w:bookmarkStart w:id="3" w:name="ToFax"/>
            <w:bookmarkEnd w:id="3"/>
            <w:r>
              <w:rPr/>
              <w:t>011-54221-4292204</w:t>
            </w:r>
          </w:p>
        </w:tc>
      </w:tr>
      <w:tr>
        <w:trPr/>
        <w:tc>
          <w:tcPr>
            <w:tcW w:w="3168" w:type="dxa"/>
            <w:tcBorders/>
          </w:tcPr>
          <w:p>
            <w:pPr>
              <w:pStyle w:val="Normal"/>
              <w:spacing w:before="360" w:after="0"/>
              <w:jc w:val="end"/>
              <w:rPr>
                <w:b/>
                <w:sz w:val="28"/>
              </w:rPr>
            </w:pPr>
            <w:r>
              <w:rPr>
                <w:b/>
                <w:sz w:val="36"/>
              </w:rPr>
              <w:t>From:</w:t>
            </w:r>
          </w:p>
        </w:tc>
        <w:tc>
          <w:tcPr>
            <w:tcW w:w="4770" w:type="dxa"/>
            <w:tcBorders/>
          </w:tcPr>
          <w:p>
            <w:pPr>
              <w:pStyle w:val="From"/>
              <w:spacing w:before="360" w:after="0"/>
              <w:rPr/>
            </w:pPr>
            <w:bookmarkStart w:id="4" w:name="From"/>
            <w:bookmarkEnd w:id="4"/>
            <w:r>
              <w:rPr/>
              <w:t>Sara Shackleton</w:t>
            </w:r>
          </w:p>
        </w:tc>
      </w:tr>
      <w:tr>
        <w:trPr/>
        <w:tc>
          <w:tcPr>
            <w:tcW w:w="3168" w:type="dxa"/>
            <w:tcBorders/>
          </w:tcPr>
          <w:p>
            <w:pPr>
              <w:pStyle w:val="Normal"/>
              <w:jc w:val="end"/>
              <w:rPr>
                <w:b/>
                <w:sz w:val="28"/>
              </w:rPr>
            </w:pPr>
            <w:r>
              <w:rPr>
                <w:b/>
                <w:sz w:val="28"/>
              </w:rPr>
              <w:t>Company:</w:t>
            </w:r>
          </w:p>
        </w:tc>
        <w:tc>
          <w:tcPr>
            <w:tcW w:w="4770" w:type="dxa"/>
            <w:tcBorders/>
          </w:tcPr>
          <w:p>
            <w:pPr>
              <w:pStyle w:val="FromCompany"/>
              <w:rPr/>
            </w:pPr>
            <w:bookmarkStart w:id="5" w:name="FromCompany"/>
            <w:bookmarkEnd w:id="5"/>
            <w:r>
              <w:rPr/>
              <w:t>Enron North America Corp.</w:t>
            </w:r>
          </w:p>
        </w:tc>
      </w:tr>
      <w:tr>
        <w:trPr/>
        <w:tc>
          <w:tcPr>
            <w:tcW w:w="3168" w:type="dxa"/>
            <w:tcBorders/>
          </w:tcPr>
          <w:p>
            <w:pPr>
              <w:pStyle w:val="Normal"/>
              <w:jc w:val="end"/>
              <w:rPr>
                <w:b/>
                <w:sz w:val="28"/>
              </w:rPr>
            </w:pPr>
            <w:r>
              <w:rPr>
                <w:b/>
                <w:sz w:val="28"/>
              </w:rPr>
              <w:t>Phone:</w:t>
            </w:r>
          </w:p>
        </w:tc>
        <w:tc>
          <w:tcPr>
            <w:tcW w:w="4770" w:type="dxa"/>
            <w:tcBorders/>
          </w:tcPr>
          <w:p>
            <w:pPr>
              <w:pStyle w:val="FromPhone"/>
              <w:rPr/>
            </w:pPr>
            <w:bookmarkStart w:id="6" w:name="FromPhone"/>
            <w:bookmarkEnd w:id="6"/>
            <w:r>
              <w:rPr/>
              <w:t>713-853-5620</w:t>
            </w:r>
          </w:p>
        </w:tc>
      </w:tr>
      <w:tr>
        <w:trPr/>
        <w:tc>
          <w:tcPr>
            <w:tcW w:w="3168" w:type="dxa"/>
            <w:tcBorders/>
          </w:tcPr>
          <w:p>
            <w:pPr>
              <w:pStyle w:val="Normal"/>
              <w:jc w:val="end"/>
              <w:rPr>
                <w:b/>
                <w:sz w:val="28"/>
              </w:rPr>
            </w:pPr>
            <w:r>
              <w:rPr>
                <w:b/>
                <w:sz w:val="28"/>
              </w:rPr>
              <w:t>Fax:</w:t>
            </w:r>
          </w:p>
        </w:tc>
        <w:tc>
          <w:tcPr>
            <w:tcW w:w="4770" w:type="dxa"/>
            <w:tcBorders/>
          </w:tcPr>
          <w:p>
            <w:pPr>
              <w:pStyle w:val="FromFax"/>
              <w:rPr/>
            </w:pPr>
            <w:bookmarkStart w:id="7" w:name="FromFax"/>
            <w:bookmarkEnd w:id="7"/>
            <w:r>
              <w:rPr/>
              <w:t>713-646-3490</w:t>
            </w:r>
          </w:p>
        </w:tc>
      </w:tr>
      <w:tr>
        <w:trPr/>
        <w:tc>
          <w:tcPr>
            <w:tcW w:w="3168" w:type="dxa"/>
            <w:tcBorders/>
          </w:tcPr>
          <w:p>
            <w:pPr>
              <w:pStyle w:val="Normal"/>
              <w:spacing w:before="360" w:after="0"/>
              <w:jc w:val="end"/>
              <w:rPr>
                <w:b/>
                <w:sz w:val="28"/>
              </w:rPr>
            </w:pPr>
            <w:r>
              <w:rPr>
                <w:b/>
                <w:sz w:val="28"/>
              </w:rPr>
              <w:t>Date:</w:t>
            </w:r>
          </w:p>
        </w:tc>
        <w:tc>
          <w:tcPr>
            <w:tcW w:w="4770" w:type="dxa"/>
            <w:tcBorders/>
          </w:tcPr>
          <w:p>
            <w:pPr>
              <w:pStyle w:val="Date"/>
              <w:spacing w:before="360" w:after="0"/>
              <w:rPr/>
            </w:pPr>
            <w:bookmarkStart w:id="8" w:name="Date"/>
            <w:bookmarkEnd w:id="8"/>
            <w:r>
              <w:rPr/>
              <w:t>December 22, 1999</w:t>
            </w:r>
          </w:p>
        </w:tc>
      </w:tr>
      <w:tr>
        <w:trPr/>
        <w:tc>
          <w:tcPr>
            <w:tcW w:w="3168" w:type="dxa"/>
            <w:tcBorders/>
          </w:tcPr>
          <w:p>
            <w:pPr>
              <w:pStyle w:val="Normal"/>
              <w:jc w:val="end"/>
              <w:rPr>
                <w:b/>
                <w:sz w:val="28"/>
              </w:rPr>
            </w:pPr>
            <w:r>
              <w:rPr>
                <w:b/>
                <w:sz w:val="28"/>
              </w:rPr>
              <w:t>Pages including this cover page:</w:t>
            </w:r>
          </w:p>
        </w:tc>
        <w:tc>
          <w:tcPr>
            <w:tcW w:w="4770" w:type="dxa"/>
            <w:tcBorders/>
          </w:tcPr>
          <w:p>
            <w:pPr>
              <w:pStyle w:val="Pages"/>
              <w:rPr>
                <w:rFonts w:eastAsia="Arial"/>
              </w:rPr>
            </w:pPr>
            <w:r>
              <w:rPr>
                <w:rFonts w:eastAsia="Arial"/>
              </w:rPr>
              <w:t xml:space="preserve">                                                                      </w:t>
            </w:r>
          </w:p>
          <w:p>
            <w:pPr>
              <w:pStyle w:val="Pages"/>
              <w:rPr/>
            </w:pPr>
            <w:r>
              <w:rPr/>
            </w:r>
          </w:p>
        </w:tc>
      </w:tr>
    </w:tbl>
    <w:p>
      <w:pPr>
        <w:pStyle w:val="Header"/>
        <w:tabs>
          <w:tab w:val="clear" w:pos="4320"/>
          <w:tab w:val="clear" w:pos="8640"/>
        </w:tabs>
        <w:rPr/>
      </w:pPr>
      <w:r>
        <w:rPr/>
      </w:r>
    </w:p>
    <w:p>
      <w:pPr>
        <w:pStyle w:val="Heading2"/>
        <w:ind w:hanging="0" w:start="0"/>
        <w:rPr/>
      </w:pPr>
      <w:r>
        <w:rPr/>
        <w:t>Comments:  Pursuant to our conversation, attached is the form of legal opinion which ENA requires for signature by the General Counsel of EDEN.  You may fax the signed opinion to ENA and then send the original opinion to ENA via Federal Express.  ENA’s offices will be closed until December 27, 1999.  If ENA does not receive this signed opinion (by fax) prior to the close of business on December 29, 1999, then the transaction evidenced under a separate confirmation will automatically terminate.  Thank you for your assistance.  Regards.  Sara</w:t>
      </w:r>
    </w:p>
    <w:p>
      <w:pPr>
        <w:pStyle w:val="Normal"/>
        <w:jc w:val="both"/>
        <w:rPr>
          <w:rFonts w:ascii="Tms Rmn" w:hAnsi="Tms Rmn" w:cs="Tms Rmn"/>
          <w:b/>
          <w:smallCaps/>
          <w:sz w:val="18"/>
        </w:rPr>
      </w:pPr>
      <w:r>
        <w:rPr>
          <w:rFonts w:cs="Tms Rmn" w:ascii="Tms Rmn" w:hAnsi="Tms Rmn"/>
          <w:b/>
          <w:smallCaps/>
          <w:sz w:val="18"/>
        </w:rPr>
      </w:r>
    </w:p>
    <w:p>
      <w:pPr>
        <w:pStyle w:val="Normal"/>
        <w:jc w:val="both"/>
        <w:rPr/>
      </w:pPr>
      <w:r>
        <w:rPr>
          <w:rFonts w:cs="Tms Rmn" w:ascii="Tms Rmn" w:hAnsi="Tms Rmn"/>
          <w:b/>
          <w:smallCaps/>
          <w:sz w:val="18"/>
        </w:rPr>
        <w:t xml:space="preserve">IMPORTANT:  </w:t>
      </w:r>
      <w:r>
        <w:rPr>
          <w:rFonts w:cs="Tms Rmn" w:ascii="Tms Rmn" w:hAnsi="Tms Rmn"/>
          <w:b/>
          <w:smallCaps/>
          <w:sz w:val="18"/>
          <w:u w:val="single"/>
        </w:rPr>
        <w:t>This message is intended only for the use of the individual or entity to whom it is addressed, and may contain information that is privileged and confidential, or that constitutes work product and is exempt from disclosure under applicable law.</w:t>
      </w:r>
      <w:r>
        <w:rPr>
          <w:rFonts w:cs="Tms Rmn" w:ascii="Tms Rmn" w:hAnsi="Tms Rmn"/>
          <w:b/>
          <w:smallCaps/>
          <w:sz w:val="18"/>
        </w:rPr>
        <w:t xml:space="preserve">  </w:t>
      </w:r>
      <w:r>
        <w:rPr>
          <w:rFonts w:cs="Tms Rmn" w:ascii="Tms Rmn" w:hAnsi="Tms Rmn"/>
          <w:smallCaps/>
          <w:sz w:val="18"/>
        </w:rPr>
        <w:t>If the reader of this message is not the intended recipient or the employee or agent responsible for delivering the message to the intended recipient, you are hereby notified that any use, dissemination, distribution, or copying of this communication is strictly prohibited.</w:t>
      </w:r>
      <w:r>
        <w:rPr>
          <w:rFonts w:cs="Tms Rmn" w:ascii="Tms Rmn" w:hAnsi="Tms Rmn"/>
          <w:smallCaps/>
        </w:rPr>
        <w:t xml:space="preserve"> </w:t>
      </w:r>
      <w:r>
        <w:rPr>
          <w:rFonts w:cs="Tms Rmn" w:ascii="Tms Rmn" w:hAnsi="Tms Rmn"/>
          <w:smallCaps/>
          <w:sz w:val="18"/>
        </w:rPr>
        <w:t xml:space="preserve"> If you have received this communication in error, please notify us immediately by telephone and return the original message to us at the above address via the u.s. postal service.</w:t>
      </w:r>
    </w:p>
    <w:sectPr>
      <w:headerReference w:type="default" r:id="rId4"/>
      <w:footerReference w:type="default" r:id="rId5"/>
      <w:type w:val="nextPage"/>
      <w:pgSz w:w="12240" w:h="15840"/>
      <w:pgMar w:left="1800" w:right="1800" w:gutter="0" w:header="720" w:top="77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/mnt/main-storage/datasets/enron-docs/doc/EDEN.doc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numPr>
        <w:ilvl w:val="0"/>
        <w:numId w:val="1"/>
      </w:numPr>
      <w:spacing w:before="240" w:after="0"/>
      <w:outlineLvl w:val="0"/>
    </w:pPr>
    <w:rPr>
      <w:b/>
      <w:sz w:val="24"/>
      <w:u w:val="single"/>
    </w:rPr>
  </w:style>
  <w:style w:type="paragraph" w:styleId="Heading2">
    <w:name w:val="heading 2"/>
    <w:basedOn w:val="Normal"/>
    <w:next w:val="Normal"/>
    <w:qFormat/>
    <w:pPr>
      <w:keepNext w:val="true"/>
      <w:numPr>
        <w:ilvl w:val="1"/>
        <w:numId w:val="1"/>
      </w:numPr>
      <w:outlineLvl w:val="1"/>
    </w:pPr>
    <w:rPr>
      <w:b/>
    </w:rPr>
  </w:style>
  <w:style w:type="character" w:styleId="DefaultParagraphFont">
    <w:name w:val="Default Paragraph Font"/>
    <w:qFormat/>
    <w:rPr/>
  </w:style>
  <w:style w:type="paragraph" w:styleId="Heading">
    <w:name w:val="Heading"/>
    <w:basedOn w:val="Normal"/>
    <w:next w:val="BodyText"/>
    <w:qFormat/>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o">
    <w:name w:val="To"/>
    <w:basedOn w:val="Normal"/>
    <w:qFormat/>
    <w:pPr/>
    <w:rPr>
      <w:sz w:val="36"/>
    </w:rPr>
  </w:style>
  <w:style w:type="paragraph" w:styleId="ToCompany">
    <w:name w:val="ToCompany"/>
    <w:basedOn w:val="Normal"/>
    <w:qFormat/>
    <w:pPr/>
    <w:rPr>
      <w:sz w:val="28"/>
    </w:rPr>
  </w:style>
  <w:style w:type="paragraph" w:styleId="ToFax">
    <w:name w:val="ToFax"/>
    <w:basedOn w:val="Normal"/>
    <w:qFormat/>
    <w:pPr/>
    <w:rPr>
      <w:sz w:val="28"/>
    </w:rPr>
  </w:style>
  <w:style w:type="paragraph" w:styleId="From">
    <w:name w:val="From"/>
    <w:basedOn w:val="Normal"/>
    <w:qFormat/>
    <w:pPr>
      <w:spacing w:before="360" w:after="0"/>
    </w:pPr>
    <w:rPr>
      <w:sz w:val="36"/>
    </w:rPr>
  </w:style>
  <w:style w:type="paragraph" w:styleId="FromCompany">
    <w:name w:val="FromCompany"/>
    <w:basedOn w:val="Normal"/>
    <w:qFormat/>
    <w:pPr/>
    <w:rPr>
      <w:sz w:val="28"/>
    </w:rPr>
  </w:style>
  <w:style w:type="paragraph" w:styleId="FromPhone">
    <w:name w:val="FromPhone"/>
    <w:basedOn w:val="Normal"/>
    <w:qFormat/>
    <w:pPr/>
    <w:rPr>
      <w:sz w:val="28"/>
    </w:rPr>
  </w:style>
  <w:style w:type="paragraph" w:styleId="FromFax">
    <w:name w:val="FromFax"/>
    <w:basedOn w:val="Normal"/>
    <w:qFormat/>
    <w:pPr/>
    <w:rPr>
      <w:sz w:val="28"/>
    </w:rPr>
  </w:style>
  <w:style w:type="paragraph" w:styleId="Date">
    <w:name w:val="Date"/>
    <w:basedOn w:val="Normal"/>
    <w:qFormat/>
    <w:pPr>
      <w:spacing w:before="360" w:after="0"/>
    </w:pPr>
    <w:rPr>
      <w:sz w:val="28"/>
    </w:rPr>
  </w:style>
  <w:style w:type="paragraph" w:styleId="Pages">
    <w:name w:val="Pages"/>
    <w:basedOn w:val="Normal"/>
    <w:qFormat/>
    <w:pPr/>
    <w:rPr>
      <w:sz w:val="28"/>
    </w:rPr>
  </w:style>
  <w:style w:type="paragraph" w:styleId="Comments">
    <w:name w:val="Comments"/>
    <w:basedOn w:val="Normal"/>
    <w:next w:val="Normal"/>
    <w:qFormat/>
    <w:pPr>
      <w:spacing w:before="240" w:after="120"/>
    </w:pPr>
    <w:rPr>
      <w:b/>
      <w:sz w:val="28"/>
    </w:rPr>
  </w:style>
  <w:style w:type="paragraph" w:styleId="ToPhone">
    <w:name w:val="ToPhone"/>
    <w:basedOn w:val="ToCompany"/>
    <w:qFormat/>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1999-12-22T18:52:00Z</dcterms:created>
  <dc:creator>ECT</dc:creator>
  <dc:description/>
  <dc:language>en-CA</dc:language>
  <cp:lastModifiedBy>sshackl</cp:lastModifiedBy>
  <cp:lastPrinted>1999-12-22T15:40:00Z</cp:lastPrinted>
  <dcterms:modified xsi:type="dcterms:W3CDTF">1999-12-22T19:15:00Z</dcterms:modified>
  <cp:revision>11</cp:revision>
  <dc:subject/>
  <dc:title>Create a cover sheet for an Enron Capital &amp; Trade Resources fax with confidetiality statement.</dc:title>
</cp:coreProperties>
</file>