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The parties shall engage in transactions ("Transaction") in accordance with these terms and conditions (this "</w:t>
      </w:r>
      <w:r>
        <w:rPr>
          <w:rFonts w:cs="Arial" w:ascii="Arial" w:hAnsi="Arial"/>
          <w:sz w:val="20"/>
          <w:u w:val="single"/>
        </w:rPr>
        <w:t>GTC</w:t>
      </w:r>
      <w:r>
        <w:rPr>
          <w:rFonts w:cs="Arial" w:ascii="Arial" w:hAnsi="Arial"/>
          <w:sz w:val="20"/>
        </w:rPr>
        <w:t xml:space="preserve">") and the terms, set forth in the website referencing this GTC, submitted by Counterparty and accepted by Enron North America Corp. ("Enron"). All Transactions between the parties shall be considered a single integrated agreement governed by this GTC. This GTC, each Transaction and the rights and duties of the parties arising herefrom shall be governed by the laws of Texas. 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rFonts w:ascii="Arial" w:hAnsi="Arial" w:cs="Arial"/>
          <w:b/>
          <w:sz w:val="20"/>
        </w:rPr>
      </w:pPr>
      <w:r>
        <w:rPr>
          <w:rFonts w:cs="Arial" w:ascii="Arial" w:hAnsi="Arial"/>
          <w:b/>
          <w:sz w:val="20"/>
          <w:u w:val="single"/>
        </w:rPr>
        <w:t>2. Quantity Obligations</w:t>
      </w:r>
      <w:r>
        <w:rPr>
          <w:rFonts w:cs="Arial" w:ascii="Arial" w:hAnsi="Arial"/>
          <w:sz w:val="20"/>
        </w:rPr>
        <w:t>.</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b/>
          <w:sz w:val="20"/>
          <w:u w:val="single"/>
        </w:rPr>
        <w:t>3. Payments/Early Termination</w:t>
      </w:r>
      <w:r>
        <w:rPr>
          <w:rFonts w:cs="Arial" w:ascii="Arial" w:hAnsi="Arial"/>
          <w:sz w:val="20"/>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w:ascii="Arial" w:hAnsi="Arial"/>
          <w:b/>
          <w:sz w:val="20"/>
          <w:u w:val="single"/>
        </w:rPr>
        <w:t>8. 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spacing w:before="100" w:after="100"/>
        <w:jc w:val="both"/>
        <w:rPr/>
      </w:pPr>
      <w:r>
        <w:rPr>
          <w:rFonts w:cs="Arial" w:ascii="Arial" w:hAnsi="Arial"/>
          <w:b/>
          <w:sz w:val="20"/>
          <w:u w:val="single"/>
        </w:rPr>
        <w:t>10. Collateral Arrangements.</w:t>
      </w:r>
      <w:r>
        <w:rPr>
          <w:rFonts w:cs="Arial" w:ascii="Arial" w:hAnsi="Arial"/>
          <w:b/>
          <w:sz w:val="20"/>
        </w:rPr>
        <w:t xml:space="preserve"> </w:t>
      </w: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1999-08-31T13:46:00Z</dcterms:created>
  <dc:creator>NEdmonds</dc:creator>
  <dc:description/>
  <dc:language>en-CA</dc:language>
  <cp:lastModifiedBy>NEdmonds</cp:lastModifiedBy>
  <dcterms:modified xsi:type="dcterms:W3CDTF">1999-08-31T13:46:00Z</dcterms:modified>
  <cp:revision>2</cp:revision>
  <dc:subject/>
  <dc:title>ENFOLIO® "SPOT" 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