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end="180"/>
        <w:jc w:val="center"/>
        <w:rPr>
          <w:b/>
          <w:sz w:val="22"/>
        </w:rPr>
      </w:pPr>
      <w:r>
        <w:rPr>
          <w:b/>
          <w:sz w:val="22"/>
        </w:rPr>
      </w:r>
    </w:p>
    <w:p>
      <w:pPr>
        <w:pStyle w:val="Normal"/>
        <w:ind w:end="180"/>
        <w:jc w:val="center"/>
        <w:rPr>
          <w:b/>
          <w:sz w:val="22"/>
        </w:rPr>
      </w:pPr>
      <w:r>
        <w:rPr>
          <w:b/>
          <w:sz w:val="22"/>
        </w:rPr>
        <w:t>ENRON CORP.</w:t>
      </w:r>
    </w:p>
    <w:p>
      <w:pPr>
        <w:pStyle w:val="Normal"/>
        <w:spacing w:lineRule="exact" w:line="240"/>
        <w:ind w:end="180"/>
        <w:jc w:val="center"/>
        <w:rPr>
          <w:b/>
          <w:sz w:val="22"/>
          <w:u w:val="single"/>
        </w:rPr>
      </w:pPr>
      <w:r>
        <w:rPr>
          <w:b/>
          <w:sz w:val="22"/>
          <w:u w:val="single"/>
        </w:rPr>
      </w:r>
    </w:p>
    <w:p>
      <w:pPr>
        <w:pStyle w:val="Normal"/>
        <w:spacing w:lineRule="exact" w:line="240"/>
        <w:ind w:end="180"/>
        <w:jc w:val="center"/>
        <w:rPr>
          <w:sz w:val="22"/>
        </w:rPr>
      </w:pPr>
      <w:r>
        <w:rPr>
          <w:sz w:val="22"/>
          <w:u w:val="single"/>
        </w:rPr>
        <w:t>Guaranty</w:t>
      </w:r>
    </w:p>
    <w:p>
      <w:pPr>
        <w:pStyle w:val="Normal"/>
        <w:spacing w:lineRule="exact" w:line="480"/>
        <w:jc w:val="both"/>
        <w:rPr>
          <w:sz w:val="22"/>
        </w:rPr>
      </w:pPr>
      <w:r>
        <w:rPr>
          <w:sz w:val="22"/>
        </w:rPr>
      </w:r>
    </w:p>
    <w:p>
      <w:pPr>
        <w:pStyle w:val="Normal"/>
        <w:spacing w:lineRule="atLeast" w:line="240"/>
        <w:ind w:firstLine="720" w:end="0"/>
        <w:jc w:val="both"/>
        <w:rPr/>
      </w:pPr>
      <w:r>
        <w:rPr>
          <w:sz w:val="22"/>
        </w:rPr>
        <w:t xml:space="preserve">This Guaranty (the “Guaranty”), dated as of </w:t>
      </w:r>
      <w:r>
        <w:rPr>
          <w:sz w:val="22"/>
          <w:u w:val="single"/>
        </w:rPr>
        <w:tab/>
        <w:tab/>
      </w:r>
      <w:r>
        <w:rPr>
          <w:sz w:val="22"/>
        </w:rPr>
        <w:t xml:space="preserve">, 200__, is made and entered into by </w:t>
      </w:r>
      <w:r>
        <w:rPr>
          <w:caps/>
          <w:sz w:val="22"/>
        </w:rPr>
        <w:t>Enron Corp.</w:t>
      </w:r>
      <w:r>
        <w:rPr>
          <w:sz w:val="22"/>
        </w:rPr>
        <w:t>, an Oregon corporation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Normal"/>
        <w:spacing w:lineRule="atLeast" w:line="240"/>
        <w:ind w:firstLine="720" w:end="0"/>
        <w:jc w:val="both"/>
        <w:rPr/>
      </w:pPr>
      <w:r>
        <w:rPr>
          <w:sz w:val="22"/>
        </w:rPr>
        <w:t xml:space="preserve">WHEREAS, </w:t>
      </w:r>
      <w:r>
        <w:rPr>
          <w:caps/>
          <w:sz w:val="22"/>
        </w:rPr>
        <w:t>Cargill-Alliant, LLC</w:t>
      </w:r>
      <w:r>
        <w:rPr>
          <w:sz w:val="22"/>
        </w:rPr>
        <w:t xml:space="preserve">, a Wisconsin limited liability company (“Counterparty”), and ENRON NORTH AMERICA CORP.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the Master Agreement of even date herewith (the “Master Agreement”) (all such swap, option or other financially-settled derivative transactions and the agreements evidencing same, including without limitation, the Master Agreement,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Guarantor will directly or indirectly benefit from the transactions to be entered into between Enron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NOW THEREFORE, in consideration of Counterparty entering into the Contract, Guarantor hereby covenants and agrees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sz w:val="22"/>
          <w:u w:val="single"/>
        </w:rPr>
        <w:t>GUARANTY</w:t>
      </w:r>
      <w:r>
        <w:rPr>
          <w:sz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spacing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before="240" w:after="0"/>
        <w:rPr/>
      </w:pPr>
      <w:r>
        <w:rPr/>
        <w:t xml:space="preserve">(b)  The aggregate amount covered by this Guaranty shall not exceed U.S. $1,000,000, </w:t>
      </w:r>
      <w:ins w:id="0" w:author="Cargill Law Dept" w:date="2001-02-09T10:36:00Z">
        <w:r>
          <w:rPr/>
          <w:t>plus the costs and expenses of enforcing the obligations of the Guarantor hereunder</w:t>
        </w:r>
      </w:ins>
      <w:r>
        <w:rPr/>
        <w:t>.</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2.  </w:t>
      </w:r>
      <w:r>
        <w:rPr>
          <w:sz w:val="22"/>
          <w:u w:val="single"/>
        </w:rPr>
        <w:t>DEMANDS AND NOTICE</w:t>
      </w:r>
      <w:r>
        <w:rPr>
          <w:sz w:val="22"/>
        </w:rPr>
        <w:t xml:space="preserve">. </w:t>
      </w:r>
      <w:del w:id="1" w:author="Cargill Law Dept" w:date="2001-02-09T10:37:00Z">
        <w:r>
          <w:rPr>
            <w:sz w:val="22"/>
          </w:rPr>
          <w:delText xml:space="preserve"> Upon the occurrence and during the continuance of an Event of Default or Termination Event, </w:delText>
        </w:r>
      </w:del>
      <w:ins w:id="2" w:author="Cargill Law Dept" w:date="2001-02-09T10:37:00Z">
        <w:r>
          <w:rPr>
            <w:sz w:val="22"/>
          </w:rPr>
          <w:t>[NOTE - undefined use of "Event of Default" or "Termination Date"]  I</w:t>
        </w:r>
      </w:ins>
      <w:del w:id="3" w:author="Cargill Law Dept" w:date="2001-02-09T10:38:00Z">
        <w:r>
          <w:rPr>
            <w:sz w:val="22"/>
          </w:rPr>
          <w:delText>i</w:delText>
        </w:r>
      </w:del>
      <w:r>
        <w:rPr>
          <w:sz w:val="22"/>
        </w:rPr>
        <w:t>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del w:id="9" w:author="akabarow" w:date="2001-03-05T13:25:00Z"/>
        </w:rPr>
      </w:pPr>
      <w:del w:id="4" w:author="akabarow" w:date="2001-03-05T13:25:00Z">
        <w:r>
          <w:rPr>
            <w:sz w:val="22"/>
          </w:rPr>
          <w:delText xml:space="preserve">4.  </w:delText>
        </w:r>
      </w:del>
      <w:del w:id="5" w:author="akabarow" w:date="2001-03-05T13:25:00Z">
        <w:r>
          <w:rPr>
            <w:sz w:val="22"/>
            <w:u w:val="single"/>
          </w:rPr>
          <w:delText>SETOFFS AND COUNTERCLAIMS</w:delText>
        </w:r>
      </w:del>
      <w:del w:id="6" w:author="akabarow" w:date="2001-03-05T13:25:00Z">
        <w:r>
          <w:rPr>
            <w:sz w:val="22"/>
          </w:rPr>
          <w:delText>.  Without limiting Guarantor’s own defenses and rights hereunder, Guarantor reserves to itself all rights, setoffs, counterclaims and other defenses to which Enron or any other affiliate of Guarantor is or may be entitled to arising from or out of the Contract</w:delText>
        </w:r>
      </w:del>
      <w:del w:id="7" w:author="Cargill Law Dept" w:date="2001-02-09T10:38:00Z">
        <w:r>
          <w:rPr>
            <w:sz w:val="22"/>
          </w:rPr>
          <w:delText xml:space="preserve"> </w:delText>
        </w:r>
      </w:del>
      <w:del w:id="8" w:author="akabarow" w:date="2001-03-05T13:25:00Z">
        <w:r>
          <w:rPr>
            <w:sz w:val="22"/>
          </w:rPr>
          <w:delText>or otherwise, except for defenses arising out of the bankruptcy, insolvency, dissolution or liquidation of Enron.</w:delText>
        </w:r>
      </w:del>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sz w:val="22"/>
          <w:u w:val="single"/>
        </w:rPr>
        <w:t>WAIVERS</w:t>
      </w:r>
      <w:r>
        <w:rPr>
          <w:sz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sz w:val="22"/>
          <w:u w:val="single"/>
        </w:rPr>
        <w:t>NOTICE</w:t>
      </w:r>
      <w:r>
        <w:rPr>
          <w:sz w:val="22"/>
        </w:rPr>
        <w:t>.  Any Payment Demand, notice, request, instruction, correspondence or other document to be given hereunder by any party to another (herein collectively called “Notice”) shall be in writing and delivered personally</w:t>
      </w:r>
      <w:ins w:id="10" w:author="Cargill Law Dept" w:date="2001-02-09T10:46:00Z">
        <w:r>
          <w:rPr>
            <w:sz w:val="22"/>
          </w:rPr>
          <w:t>, via overnight delivery,</w:t>
        </w:r>
      </w:ins>
      <w:r>
        <w:rPr>
          <w:sz w:val="22"/>
        </w:rPr>
        <w:t xml:space="preserve"> or mailed by certified mail, postage prepaid and return receipt requested, or by telegram or </w:t>
      </w:r>
      <w:ins w:id="11" w:author="Cargill Law Dept" w:date="2001-02-09T10:47:00Z">
        <w:r>
          <w:rPr>
            <w:sz w:val="22"/>
          </w:rPr>
          <w:t>facsimile</w:t>
        </w:r>
      </w:ins>
      <w:del w:id="12" w:author="Cargill Law Dept" w:date="2001-02-09T10:47:00Z">
        <w:r>
          <w:rPr>
            <w:sz w:val="22"/>
          </w:rPr>
          <w:delText>telecopier</w:delText>
        </w:r>
      </w:del>
      <w:r>
        <w:rPr>
          <w:sz w:val="22"/>
        </w:rPr>
        <w:t>,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9648" w:type="dxa"/>
        <w:jc w:val="start"/>
        <w:tblInd w:w="0" w:type="dxa"/>
        <w:tblLayout w:type="fixed"/>
        <w:tblCellMar>
          <w:top w:w="0" w:type="dxa"/>
          <w:start w:w="108" w:type="dxa"/>
          <w:bottom w:w="0" w:type="dxa"/>
          <w:end w:w="108" w:type="dxa"/>
        </w:tblCellMar>
      </w:tblPr>
      <w:tblGrid>
        <w:gridCol w:w="1818"/>
        <w:gridCol w:w="3600"/>
        <w:gridCol w:w="1620"/>
        <w:gridCol w:w="2610"/>
      </w:tblGrid>
      <w:tr>
        <w:trPr/>
        <w:tc>
          <w:tcPr>
            <w:tcW w:w="1818" w:type="dxa"/>
            <w:tcBorders/>
          </w:tcPr>
          <w:p>
            <w:pPr>
              <w:pStyle w:val="Normal"/>
              <w:keepNext w:val="true"/>
              <w:keepLines/>
              <w:spacing w:lineRule="atLeast" w:line="240"/>
              <w:rPr>
                <w:sz w:val="22"/>
              </w:rPr>
            </w:pPr>
            <w:r>
              <w:rPr>
                <w:sz w:val="22"/>
              </w:rPr>
              <w:t>To Counterparty:</w:t>
            </w:r>
          </w:p>
        </w:tc>
        <w:tc>
          <w:tcPr>
            <w:tcW w:w="3600" w:type="dxa"/>
            <w:vMerge w:val="restart"/>
            <w:tcBorders/>
          </w:tcPr>
          <w:p>
            <w:pPr>
              <w:pStyle w:val="Header"/>
              <w:keepNext w:val="true"/>
              <w:keepLines/>
              <w:tabs>
                <w:tab w:val="clear" w:pos="4320"/>
                <w:tab w:val="clear" w:pos="8640"/>
                <w:tab w:val="left" w:pos="3132" w:leader="none"/>
              </w:tabs>
              <w:spacing w:lineRule="atLeast" w:line="240"/>
              <w:rPr/>
            </w:pPr>
            <w:r>
              <w:rPr/>
              <w:t>Cargill-Alliant, LLC</w:t>
            </w:r>
          </w:p>
          <w:p>
            <w:pPr>
              <w:pStyle w:val="Normal"/>
              <w:keepNext w:val="true"/>
              <w:tabs>
                <w:tab w:val="clear" w:pos="720"/>
                <w:tab w:val="left" w:pos="2580" w:leader="none"/>
              </w:tabs>
              <w:spacing w:lineRule="exact" w:line="240"/>
              <w:jc w:val="both"/>
              <w:rPr>
                <w:sz w:val="22"/>
              </w:rPr>
            </w:pPr>
            <w:r>
              <w:rPr>
                <w:sz w:val="22"/>
              </w:rPr>
              <w:t>12700 Whitewater Drive</w:t>
            </w:r>
          </w:p>
          <w:p>
            <w:pPr>
              <w:pStyle w:val="Footer"/>
              <w:keepNext w:val="true"/>
              <w:keepLines/>
              <w:tabs>
                <w:tab w:val="clear" w:pos="4320"/>
                <w:tab w:val="clear" w:pos="8640"/>
                <w:tab w:val="left" w:pos="3132" w:leader="none"/>
              </w:tabs>
              <w:spacing w:lineRule="atLeast" w:line="240"/>
              <w:rPr/>
            </w:pPr>
            <w:r>
              <w:rPr/>
              <w:t>Minnetonka, Minnesota  55343-9439</w:t>
            </w:r>
          </w:p>
          <w:p>
            <w:pPr>
              <w:pStyle w:val="Normal"/>
              <w:keepNext w:val="true"/>
              <w:keepLines/>
              <w:tabs>
                <w:tab w:val="clear" w:pos="720"/>
                <w:tab w:val="left" w:pos="3132" w:leader="none"/>
              </w:tabs>
              <w:spacing w:lineRule="atLeast" w:line="240"/>
              <w:rPr>
                <w:sz w:val="22"/>
                <w:u w:val="single"/>
              </w:rPr>
            </w:pPr>
            <w:r>
              <w:rPr>
                <w:sz w:val="22"/>
              </w:rPr>
              <w:t xml:space="preserve">Attn.:  </w:t>
            </w:r>
            <w:ins w:id="13" w:author="akabarow" w:date="2001-02-27T06:57:00Z">
              <w:r>
                <w:rPr>
                  <w:sz w:val="22"/>
                  <w:u w:val="single"/>
                </w:rPr>
                <w:t>Energy Credit</w:t>
              </w:r>
            </w:ins>
          </w:p>
          <w:p>
            <w:pPr>
              <w:pStyle w:val="Normal"/>
              <w:keepNext w:val="true"/>
              <w:keepLines/>
              <w:tabs>
                <w:tab w:val="clear" w:pos="720"/>
                <w:tab w:val="left" w:pos="3132" w:leader="none"/>
              </w:tabs>
              <w:spacing w:lineRule="atLeast" w:line="240"/>
              <w:rPr/>
            </w:pPr>
            <w:r>
              <w:rPr>
                <w:sz w:val="22"/>
              </w:rPr>
              <w:t xml:space="preserve">Fax No.:  </w:t>
            </w:r>
            <w:ins w:id="14" w:author="akabarow" w:date="2001-02-27T06:57:00Z">
              <w:r>
                <w:rPr>
                  <w:sz w:val="22"/>
                </w:rPr>
                <w:t>(952) 984 3976</w:t>
              </w:r>
            </w:ins>
            <w:r>
              <w:rPr>
                <w:sz w:val="22"/>
                <w:u w:val="single"/>
              </w:rPr>
              <w:tab/>
            </w:r>
          </w:p>
        </w:tc>
        <w:tc>
          <w:tcPr>
            <w:tcW w:w="1620" w:type="dxa"/>
            <w:tcBorders/>
          </w:tcPr>
          <w:p>
            <w:pPr>
              <w:pStyle w:val="Normal"/>
              <w:keepNext w:val="true"/>
              <w:keepLines/>
              <w:spacing w:lineRule="atLeast" w:line="240"/>
              <w:rPr>
                <w:sz w:val="22"/>
              </w:rPr>
            </w:pPr>
            <w:r>
              <w:rPr>
                <w:sz w:val="22"/>
              </w:rPr>
              <w:t>To Guarantor:</w:t>
            </w:r>
          </w:p>
        </w:tc>
        <w:tc>
          <w:tcPr>
            <w:tcW w:w="2610" w:type="dxa"/>
            <w:tcBorders/>
          </w:tcPr>
          <w:p>
            <w:pPr>
              <w:pStyle w:val="Normal"/>
              <w:keepNext w:val="true"/>
              <w:keepLines/>
              <w:tabs>
                <w:tab w:val="clear" w:pos="720"/>
                <w:tab w:val="right" w:pos="2988" w:leader="none"/>
              </w:tabs>
              <w:spacing w:lineRule="atLeast" w:line="240"/>
              <w:rPr>
                <w:sz w:val="22"/>
              </w:rPr>
            </w:pPr>
            <w:r>
              <w:rPr>
                <w:sz w:val="22"/>
              </w:rPr>
              <w:t>Enron Corp.</w:t>
            </w:r>
          </w:p>
        </w:tc>
      </w:tr>
      <w:tr>
        <w:trPr/>
        <w:tc>
          <w:tcPr>
            <w:tcW w:w="1818" w:type="dxa"/>
            <w:tcBorders/>
          </w:tcPr>
          <w:p>
            <w:pPr>
              <w:pStyle w:val="Normal"/>
              <w:keepNext w:val="true"/>
              <w:keepLines/>
              <w:snapToGrid w:val="false"/>
              <w:spacing w:lineRule="atLeast" w:line="240"/>
              <w:rPr>
                <w:sz w:val="22"/>
              </w:rPr>
            </w:pPr>
            <w:r>
              <w:rPr>
                <w:sz w:val="22"/>
              </w:rPr>
            </w:r>
          </w:p>
        </w:tc>
        <w:tc>
          <w:tcPr>
            <w:tcW w:w="3600" w:type="dxa"/>
            <w:vMerge w:val="continue"/>
            <w:tcBorders/>
          </w:tcPr>
          <w:p>
            <w:pPr>
              <w:pStyle w:val="Normal"/>
              <w:keepNext w:val="true"/>
              <w:keepLines/>
              <w:tabs>
                <w:tab w:val="clear" w:pos="720"/>
                <w:tab w:val="left" w:pos="3132" w:leader="none"/>
              </w:tabs>
              <w:snapToGrid w:val="false"/>
              <w:spacing w:lineRule="atLeast" w:line="240"/>
              <w:rPr>
                <w:sz w:val="22"/>
              </w:rPr>
            </w:pPr>
            <w:r>
              <w:rPr>
                <w:sz w:val="22"/>
              </w:rPr>
            </w:r>
          </w:p>
        </w:tc>
        <w:tc>
          <w:tcPr>
            <w:tcW w:w="1620" w:type="dxa"/>
            <w:tcBorders/>
          </w:tcPr>
          <w:p>
            <w:pPr>
              <w:pStyle w:val="Normal"/>
              <w:keepNext w:val="true"/>
              <w:keepLines/>
              <w:snapToGrid w:val="false"/>
              <w:spacing w:lineRule="atLeast" w:line="240"/>
              <w:rPr>
                <w:sz w:val="22"/>
              </w:rPr>
            </w:pPr>
            <w:r>
              <w:rPr>
                <w:sz w:val="22"/>
              </w:rPr>
            </w:r>
          </w:p>
        </w:tc>
        <w:tc>
          <w:tcPr>
            <w:tcW w:w="2610" w:type="dxa"/>
            <w:tcBorders/>
          </w:tcPr>
          <w:p>
            <w:pPr>
              <w:pStyle w:val="Normal"/>
              <w:keepNext w:val="true"/>
              <w:keepLines/>
              <w:tabs>
                <w:tab w:val="clear" w:pos="720"/>
                <w:tab w:val="right" w:pos="2988" w:leader="none"/>
              </w:tabs>
              <w:spacing w:lineRule="atLeast" w:line="240"/>
              <w:rPr>
                <w:sz w:val="22"/>
              </w:rPr>
            </w:pPr>
            <w:r>
              <w:rPr>
                <w:sz w:val="22"/>
              </w:rPr>
              <w:t>1400 Smith Street</w:t>
            </w:r>
          </w:p>
        </w:tc>
      </w:tr>
      <w:tr>
        <w:trPr/>
        <w:tc>
          <w:tcPr>
            <w:tcW w:w="1818" w:type="dxa"/>
            <w:tcBorders/>
          </w:tcPr>
          <w:p>
            <w:pPr>
              <w:pStyle w:val="Normal"/>
              <w:keepNext w:val="true"/>
              <w:keepLines/>
              <w:snapToGrid w:val="false"/>
              <w:spacing w:lineRule="atLeast" w:line="240"/>
              <w:rPr>
                <w:sz w:val="22"/>
              </w:rPr>
            </w:pPr>
            <w:r>
              <w:rPr>
                <w:sz w:val="22"/>
              </w:rPr>
            </w:r>
          </w:p>
        </w:tc>
        <w:tc>
          <w:tcPr>
            <w:tcW w:w="3600" w:type="dxa"/>
            <w:vMerge w:val="continue"/>
            <w:tcBorders/>
          </w:tcPr>
          <w:p>
            <w:pPr>
              <w:pStyle w:val="Normal"/>
              <w:keepNext w:val="true"/>
              <w:keepLines/>
              <w:tabs>
                <w:tab w:val="clear" w:pos="720"/>
                <w:tab w:val="left" w:pos="3132" w:leader="none"/>
              </w:tabs>
              <w:snapToGrid w:val="false"/>
              <w:spacing w:lineRule="atLeast" w:line="240"/>
              <w:rPr>
                <w:sz w:val="22"/>
              </w:rPr>
            </w:pPr>
            <w:r>
              <w:rPr>
                <w:sz w:val="22"/>
              </w:rPr>
            </w:r>
          </w:p>
        </w:tc>
        <w:tc>
          <w:tcPr>
            <w:tcW w:w="1620" w:type="dxa"/>
            <w:tcBorders/>
          </w:tcPr>
          <w:p>
            <w:pPr>
              <w:pStyle w:val="Normal"/>
              <w:keepNext w:val="true"/>
              <w:keepLines/>
              <w:snapToGrid w:val="false"/>
              <w:spacing w:lineRule="atLeast" w:line="240"/>
              <w:rPr>
                <w:sz w:val="22"/>
              </w:rPr>
            </w:pPr>
            <w:r>
              <w:rPr>
                <w:sz w:val="22"/>
              </w:rPr>
            </w:r>
          </w:p>
        </w:tc>
        <w:tc>
          <w:tcPr>
            <w:tcW w:w="2610" w:type="dxa"/>
            <w:tcBorders/>
          </w:tcPr>
          <w:p>
            <w:pPr>
              <w:pStyle w:val="Normal"/>
              <w:keepNext w:val="true"/>
              <w:keepLines/>
              <w:tabs>
                <w:tab w:val="clear" w:pos="720"/>
                <w:tab w:val="right" w:pos="2988" w:leader="none"/>
              </w:tabs>
              <w:spacing w:lineRule="atLeast" w:line="240"/>
              <w:rPr>
                <w:sz w:val="22"/>
              </w:rPr>
            </w:pPr>
            <w:r>
              <w:rPr>
                <w:sz w:val="22"/>
              </w:rPr>
              <w:t>Houston, Texas 77002</w:t>
            </w:r>
          </w:p>
        </w:tc>
      </w:tr>
      <w:tr>
        <w:trPr/>
        <w:tc>
          <w:tcPr>
            <w:tcW w:w="1818" w:type="dxa"/>
            <w:tcBorders/>
          </w:tcPr>
          <w:p>
            <w:pPr>
              <w:pStyle w:val="Normal"/>
              <w:keepNext w:val="true"/>
              <w:keepLines/>
              <w:snapToGrid w:val="false"/>
              <w:spacing w:lineRule="atLeast" w:line="240"/>
              <w:rPr>
                <w:sz w:val="22"/>
              </w:rPr>
            </w:pPr>
            <w:r>
              <w:rPr>
                <w:sz w:val="22"/>
              </w:rPr>
            </w:r>
          </w:p>
        </w:tc>
        <w:tc>
          <w:tcPr>
            <w:tcW w:w="3600" w:type="dxa"/>
            <w:vMerge w:val="continue"/>
            <w:tcBorders/>
          </w:tcPr>
          <w:p>
            <w:pPr>
              <w:pStyle w:val="Normal"/>
              <w:keepNext w:val="true"/>
              <w:keepLines/>
              <w:tabs>
                <w:tab w:val="clear" w:pos="720"/>
                <w:tab w:val="left" w:pos="3132" w:leader="none"/>
              </w:tabs>
              <w:snapToGrid w:val="false"/>
              <w:spacing w:lineRule="atLeast" w:line="240"/>
              <w:rPr>
                <w:sz w:val="22"/>
              </w:rPr>
            </w:pPr>
            <w:r>
              <w:rPr>
                <w:sz w:val="22"/>
              </w:rPr>
            </w:r>
          </w:p>
        </w:tc>
        <w:tc>
          <w:tcPr>
            <w:tcW w:w="1620" w:type="dxa"/>
            <w:tcBorders/>
          </w:tcPr>
          <w:p>
            <w:pPr>
              <w:pStyle w:val="Normal"/>
              <w:keepNext w:val="true"/>
              <w:keepLines/>
              <w:snapToGrid w:val="false"/>
              <w:spacing w:lineRule="atLeast" w:line="240"/>
              <w:rPr>
                <w:sz w:val="22"/>
              </w:rPr>
            </w:pPr>
            <w:r>
              <w:rPr>
                <w:sz w:val="22"/>
              </w:rPr>
            </w:r>
          </w:p>
        </w:tc>
        <w:tc>
          <w:tcPr>
            <w:tcW w:w="2610" w:type="dxa"/>
            <w:tcBorders/>
          </w:tcPr>
          <w:p>
            <w:pPr>
              <w:pStyle w:val="Normal"/>
              <w:keepNext w:val="true"/>
              <w:keepLines/>
              <w:tabs>
                <w:tab w:val="clear" w:pos="720"/>
                <w:tab w:val="right" w:pos="2988" w:leader="none"/>
              </w:tabs>
              <w:spacing w:lineRule="atLeast" w:line="240"/>
              <w:rPr>
                <w:sz w:val="22"/>
              </w:rPr>
            </w:pPr>
            <w:r>
              <w:rPr>
                <w:sz w:val="22"/>
              </w:rPr>
              <w:t>Attn.:  Vice President, Finance and Treasurer</w:t>
            </w:r>
          </w:p>
        </w:tc>
      </w:tr>
      <w:tr>
        <w:trPr/>
        <w:tc>
          <w:tcPr>
            <w:tcW w:w="1818" w:type="dxa"/>
            <w:tcBorders/>
          </w:tcPr>
          <w:p>
            <w:pPr>
              <w:pStyle w:val="Normal"/>
              <w:keepNext w:val="true"/>
              <w:keepLines/>
              <w:snapToGrid w:val="false"/>
              <w:spacing w:lineRule="atLeast" w:line="240"/>
              <w:rPr>
                <w:sz w:val="22"/>
              </w:rPr>
            </w:pPr>
            <w:r>
              <w:rPr>
                <w:sz w:val="22"/>
              </w:rPr>
            </w:r>
          </w:p>
        </w:tc>
        <w:tc>
          <w:tcPr>
            <w:tcW w:w="3600" w:type="dxa"/>
            <w:vMerge w:val="continue"/>
            <w:tcBorders/>
          </w:tcPr>
          <w:p>
            <w:pPr>
              <w:pStyle w:val="Normal"/>
              <w:keepNext w:val="true"/>
              <w:keepLines/>
              <w:tabs>
                <w:tab w:val="clear" w:pos="720"/>
                <w:tab w:val="left" w:pos="3132" w:leader="none"/>
              </w:tabs>
              <w:snapToGrid w:val="false"/>
              <w:spacing w:lineRule="atLeast" w:line="240"/>
              <w:rPr>
                <w:sz w:val="22"/>
              </w:rPr>
            </w:pPr>
            <w:r>
              <w:rPr>
                <w:sz w:val="22"/>
              </w:rPr>
            </w:r>
          </w:p>
        </w:tc>
        <w:tc>
          <w:tcPr>
            <w:tcW w:w="1620" w:type="dxa"/>
            <w:tcBorders/>
          </w:tcPr>
          <w:p>
            <w:pPr>
              <w:pStyle w:val="Normal"/>
              <w:keepNext w:val="true"/>
              <w:keepLines/>
              <w:snapToGrid w:val="false"/>
              <w:spacing w:lineRule="atLeast" w:line="240"/>
              <w:rPr>
                <w:sz w:val="22"/>
              </w:rPr>
            </w:pPr>
            <w:r>
              <w:rPr>
                <w:sz w:val="22"/>
              </w:rPr>
            </w:r>
          </w:p>
        </w:tc>
        <w:tc>
          <w:tcPr>
            <w:tcW w:w="2610" w:type="dxa"/>
            <w:tcBorders/>
          </w:tcPr>
          <w:p>
            <w:pPr>
              <w:pStyle w:val="Normal"/>
              <w:keepNext w:val="true"/>
              <w:keepLines/>
              <w:tabs>
                <w:tab w:val="clear" w:pos="720"/>
                <w:tab w:val="right" w:pos="2988" w:leader="none"/>
              </w:tabs>
              <w:spacing w:lineRule="atLeast" w:line="240"/>
              <w:rPr>
                <w:sz w:val="22"/>
              </w:rPr>
            </w:pPr>
            <w:r>
              <w:rPr>
                <w:sz w:val="22"/>
              </w:rPr>
              <w:t>Fax No.:  (713) 646-3422</w:t>
            </w:r>
          </w:p>
        </w:tc>
      </w:tr>
    </w:tbl>
    <w:p>
      <w:pPr>
        <w:pStyle w:val="Normal"/>
        <w:tabs>
          <w:tab w:val="clear" w:pos="720"/>
          <w:tab w:val="left" w:pos="2880" w:leader="none"/>
          <w:tab w:val="left" w:pos="6480" w:leader="none"/>
        </w:tabs>
        <w:spacing w:lineRule="exact" w:line="240"/>
        <w:ind w:start="720" w:end="0"/>
        <w:jc w:val="both"/>
        <w:rPr>
          <w:sz w:val="22"/>
        </w:rPr>
      </w:pPr>
      <w:r>
        <w:rPr>
          <w:sz w:val="22"/>
        </w:rPr>
      </w:r>
    </w:p>
    <w:p>
      <w:pPr>
        <w:pStyle w:val="Normal"/>
        <w:spacing w:lineRule="atLeast" w:line="240"/>
        <w:jc w:val="both"/>
        <w:rPr>
          <w:sz w:val="22"/>
        </w:rPr>
      </w:pPr>
      <w:r>
        <w:rPr>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rPr>
      </w:pPr>
      <w:r>
        <w:rPr>
          <w:sz w:val="22"/>
        </w:rPr>
      </w:r>
    </w:p>
    <w:p>
      <w:pPr>
        <w:pStyle w:val="Normal"/>
        <w:spacing w:lineRule="atLeast" w:line="240"/>
        <w:ind w:firstLine="720" w:end="0"/>
        <w:jc w:val="both"/>
        <w:rPr/>
      </w:pPr>
      <w:r>
        <w:rPr>
          <w:sz w:val="22"/>
        </w:rPr>
        <w:t>Notice given by personal delivery</w:t>
      </w:r>
      <w:ins w:id="15" w:author="Cargill Law Dept" w:date="2001-02-09T10:47:00Z">
        <w:r>
          <w:rPr>
            <w:sz w:val="22"/>
          </w:rPr>
          <w:t>, overnight delivery,</w:t>
        </w:r>
      </w:ins>
      <w:r>
        <w:rPr>
          <w:sz w:val="22"/>
        </w:rPr>
        <w:t xml:space="preserve"> or mail shall be effective upon actual receipt. Notice given by telegram or </w:t>
      </w:r>
      <w:ins w:id="16" w:author="Cargill Law Dept" w:date="2001-02-09T10:47:00Z">
        <w:r>
          <w:rPr>
            <w:sz w:val="22"/>
          </w:rPr>
          <w:t xml:space="preserve">facsimile </w:t>
        </w:r>
      </w:ins>
      <w:del w:id="17" w:author="Cargill Law Dept" w:date="2001-02-09T10:47:00Z">
        <w:r>
          <w:rPr>
            <w:sz w:val="22"/>
          </w:rPr>
          <w:delText xml:space="preserve">telecopier </w:delText>
        </w:r>
      </w:del>
      <w:r>
        <w:rPr>
          <w:sz w:val="22"/>
        </w:rPr>
        <w:t xml:space="preserve">shall be effective upon actual receipt if received during the recipient's normal business hours, or at the beginning of the recipient's next business day after receipt if not received during the recipient's normal business hours.  All Notices by telegram or </w:t>
      </w:r>
      <w:ins w:id="18" w:author="Cargill Law Dept" w:date="2001-02-09T10:47:00Z">
        <w:r>
          <w:rPr>
            <w:sz w:val="22"/>
          </w:rPr>
          <w:t xml:space="preserve">facsimile </w:t>
        </w:r>
      </w:ins>
      <w:del w:id="19" w:author="Cargill Law Dept" w:date="2001-02-09T10:47:00Z">
        <w:r>
          <w:rPr>
            <w:sz w:val="22"/>
          </w:rPr>
          <w:delText xml:space="preserve">telecopier </w:delText>
        </w:r>
      </w:del>
      <w:r>
        <w:rPr>
          <w:sz w:val="22"/>
        </w:rPr>
        <w:t>shall be confirmed promptly after transmission in writing by certified mail</w:t>
      </w:r>
      <w:ins w:id="20" w:author="Cargill Law Dept" w:date="2001-02-09T10:48:00Z">
        <w:r>
          <w:rPr>
            <w:sz w:val="22"/>
          </w:rPr>
          <w:t>, overnight delivery,</w:t>
        </w:r>
      </w:ins>
      <w:r>
        <w:rPr>
          <w:sz w:val="22"/>
        </w:rPr>
        <w:t xml:space="preserve">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sz w:val="22"/>
          <w:u w:val="single"/>
        </w:rPr>
        <w:t>MISCELLANEOUS</w:t>
      </w:r>
      <w:r>
        <w:rPr>
          <w:sz w:val="22"/>
        </w:rPr>
        <w:t xml:space="preserve">.  This Guaranty shall in all respects be governed by, and construed in accordance with, the law of the State of </w:t>
      </w:r>
      <w:ins w:id="21" w:author="Cargill Law Dept" w:date="2001-02-09T10:48:00Z">
        <w:r>
          <w:rPr>
            <w:sz w:val="22"/>
          </w:rPr>
          <w:t>New York</w:t>
        </w:r>
      </w:ins>
      <w:del w:id="22" w:author="Cargill Law Dept" w:date="2001-02-09T10:48:00Z">
        <w:r>
          <w:rPr>
            <w:sz w:val="22"/>
          </w:rPr>
          <w:delText>Texas</w:delText>
        </w:r>
      </w:del>
      <w:r>
        <w:rPr>
          <w:sz w:val="22"/>
        </w:rPr>
        <w:t>,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IN WITNESS WHEREOF, the Guarantor has executed this Guaranty on _____________, 2001, but it is effective as of the date first above written.</w:t>
      </w:r>
    </w:p>
    <w:p>
      <w:pPr>
        <w:pStyle w:val="Normal"/>
        <w:spacing w:lineRule="atLeast" w:line="240"/>
        <w:ind w:firstLine="720" w:end="0"/>
        <w:jc w:val="both"/>
        <w:rPr>
          <w:sz w:val="22"/>
        </w:rPr>
      </w:pPr>
      <w:r>
        <w:rPr>
          <w:sz w:val="22"/>
        </w:rPr>
      </w:r>
    </w:p>
    <w:p>
      <w:pPr>
        <w:pStyle w:val="Normal"/>
        <w:spacing w:lineRule="atLeast" w:line="240"/>
        <w:ind w:start="5040" w:end="0"/>
        <w:jc w:val="both"/>
        <w:rPr>
          <w:b/>
          <w:sz w:val="22"/>
        </w:rPr>
      </w:pPr>
      <w:r>
        <w:rPr>
          <w:b/>
          <w:sz w:val="22"/>
        </w:rPr>
        <w:t>ENRON CORP.</w:t>
      </w:r>
    </w:p>
    <w:p>
      <w:pPr>
        <w:pStyle w:val="Normal"/>
        <w:spacing w:lineRule="atLeast" w:line="240"/>
        <w:ind w:start="5040" w:end="0"/>
        <w:jc w:val="both"/>
        <w:rPr>
          <w:b/>
          <w:sz w:val="22"/>
        </w:rPr>
      </w:pPr>
      <w:r>
        <w:rPr>
          <w:b/>
          <w:sz w:val="22"/>
        </w:rPr>
      </w:r>
    </w:p>
    <w:p>
      <w:pPr>
        <w:pStyle w:val="Normal"/>
        <w:spacing w:lineRule="atLeast" w:line="240"/>
        <w:ind w:start="5040" w:end="0"/>
        <w:jc w:val="both"/>
        <w:rPr>
          <w:b/>
          <w:sz w:val="22"/>
        </w:rPr>
      </w:pPr>
      <w:r>
        <w:rPr>
          <w:b/>
          <w:sz w:val="22"/>
        </w:rPr>
      </w:r>
    </w:p>
    <w:p>
      <w:pPr>
        <w:pStyle w:val="Normal"/>
        <w:spacing w:lineRule="atLeast" w:line="240"/>
        <w:ind w:start="5040" w:end="0"/>
        <w:jc w:val="both"/>
        <w:rPr>
          <w:sz w:val="22"/>
        </w:rPr>
      </w:pPr>
      <w:r>
        <w:rPr>
          <w:sz w:val="22"/>
        </w:rPr>
        <w:t xml:space="preserve">By:  </w:t>
      </w:r>
      <w:r>
        <w:rPr>
          <w:sz w:val="22"/>
          <w:u w:val="single"/>
        </w:rPr>
        <w:tab/>
        <w:tab/>
        <w:tab/>
        <w:tab/>
        <w:tab/>
        <w:tab/>
      </w:r>
    </w:p>
    <w:p>
      <w:pPr>
        <w:pStyle w:val="Normal"/>
        <w:spacing w:lineRule="atLeast" w:line="240"/>
        <w:ind w:start="5040" w:end="0"/>
        <w:jc w:val="both"/>
        <w:rPr>
          <w:sz w:val="22"/>
        </w:rPr>
      </w:pPr>
      <w:r>
        <w:rPr>
          <w:sz w:val="22"/>
        </w:rPr>
        <w:t xml:space="preserve">Name:  </w:t>
      </w:r>
      <w:r>
        <w:rPr>
          <w:sz w:val="22"/>
          <w:u w:val="single"/>
        </w:rPr>
        <w:tab/>
        <w:tab/>
        <w:tab/>
        <w:tab/>
        <w:tab/>
        <w:tab/>
      </w:r>
    </w:p>
    <w:p>
      <w:pPr>
        <w:pStyle w:val="Normal"/>
        <w:spacing w:lineRule="atLeast" w:line="240"/>
        <w:ind w:start="5040" w:end="0"/>
        <w:jc w:val="both"/>
        <w:rPr>
          <w:sz w:val="22"/>
        </w:rPr>
      </w:pPr>
      <w:r>
        <w:rPr>
          <w:sz w:val="22"/>
        </w:rPr>
        <w:t xml:space="preserve">Title:  </w:t>
      </w:r>
      <w:r>
        <w:rPr>
          <w:sz w:val="22"/>
          <w:u w:val="single"/>
        </w:rPr>
        <w:tab/>
        <w:tab/>
        <w:tab/>
        <w:tab/>
        <w:tab/>
        <w:tab/>
      </w:r>
    </w:p>
    <w:p>
      <w:pPr>
        <w:sectPr>
          <w:headerReference w:type="default" r:id="rId2"/>
          <w:footerReference w:type="default" r:id="rId3"/>
          <w:type w:val="nextPage"/>
          <w:pgSz w:w="12240" w:h="15840"/>
          <w:pgMar w:left="1440" w:right="1440" w:gutter="0" w:header="720" w:top="1440" w:footer="595" w:bottom="1440"/>
          <w:pgNumType w:start="1" w:fmt="decimal"/>
          <w:formProt w:val="false"/>
          <w:textDirection w:val="lrTb"/>
          <w:docGrid w:type="default" w:linePitch="360" w:charSpace="0"/>
        </w:sectPr>
        <w:pStyle w:val="Normal"/>
        <w:rPr>
          <w:sz w:val="22"/>
        </w:rPr>
      </w:pPr>
      <w:r>
        <w:rPr>
          <w:sz w:val="22"/>
        </w:rPr>
      </w:r>
    </w:p>
    <w:p>
      <w:pPr>
        <w:pStyle w:val="Normal"/>
        <w:rPr>
          <w:b/>
          <w:sz w:val="22"/>
        </w:rPr>
      </w:pPr>
      <w:r>
        <w:rPr>
          <w:b/>
          <w:sz w:val="22"/>
        </w:rPr>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/mnt/main-storage/datasets/enron-docs/doc/ECTRcapcg.doc</w:t>
    </w:r>
    <w:r>
      <w:rPr>
        <w:rStyle w:val="PageNumber"/>
        <w:sz w:val="16"/>
      </w:rPr>
      <w:fldChar w:fldCharType="end"/>
    </w:r>
  </w:p>
  <w:p>
    <w:pPr>
      <w:pStyle w:val="Footer"/>
      <w:jc w:val="center"/>
      <w:rPr/>
    </w:pPr>
    <w:r>
      <w:rPr/>
      <w:t>Exhibit A</w:t>
    </w:r>
  </w:p>
  <w:p>
    <w:pPr>
      <w:pStyle w:val="Footer"/>
      <w:jc w:val="center"/>
      <w:rPr/>
    </w:pPr>
    <w:r>
      <w:rPr/>
      <w:t xml:space="preserve">Page </w:t>
    </w:r>
    <w:r>
      <w:rPr/>
      <w:fldChar w:fldCharType="begin"/>
    </w:r>
    <w:r>
      <w:rPr/>
      <w:instrText xml:space="preserve"> PAGE </w:instrText>
    </w:r>
    <w:r>
      <w:rPr/>
      <w:fldChar w:fldCharType="separate"/>
    </w:r>
    <w:r>
      <w:rPr/>
      <w:t>3</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/mnt/main-storage/datasets/enron-docs/doc/ECTRcapcg.doc</w:t>
    </w:r>
    <w:r>
      <w:rPr>
        <w:rStyle w:val="PageNumber"/>
        <w:sz w:val="16"/>
      </w:rPr>
      <w:fldChar w:fldCharType="end"/>
    </w:r>
  </w:p>
  <w:p>
    <w:pPr>
      <w:pStyle w:val="Footer"/>
      <w:jc w:val="center"/>
      <w:rPr/>
    </w:pPr>
    <w:r>
      <w:rPr/>
      <w:t>Exhibit A</w:t>
    </w:r>
  </w:p>
  <w:p>
    <w:pPr>
      <w:pStyle w:val="Footer"/>
      <w:jc w:val="center"/>
      <w:rPr/>
    </w:pPr>
    <w:r>
      <w:rPr/>
      <w:t xml:space="preserve">Page </w:t>
    </w:r>
    <w:r>
      <w:rPr/>
      <w:fldChar w:fldCharType="begin"/>
    </w:r>
    <w:r>
      <w:rPr/>
      <w:instrText xml:space="preserve"> PAGE </w:instrText>
    </w:r>
    <w:r>
      <w:rPr/>
      <w:fldChar w:fldCharType="separate"/>
    </w:r>
    <w:r>
      <w:rPr/>
      <w:t>4</w:t>
    </w:r>
    <w:r>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rPr>
    </w:pPr>
    <w:r>
      <w:rPr>
        <w:sz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rFonts w:ascii="Times New Roman" w:hAnsi="Times New Roman" w:cs="Times New Roman"/>
      <w:sz w:val="22"/>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2"/>
    </w:rPr>
  </w:style>
  <w:style w:type="paragraph" w:styleId="Header">
    <w:name w:val="header"/>
    <w:basedOn w:val="Normal"/>
    <w:pPr>
      <w:tabs>
        <w:tab w:val="clear" w:pos="720"/>
        <w:tab w:val="center" w:pos="4320" w:leader="none"/>
        <w:tab w:val="right" w:pos="8640" w:leader="none"/>
      </w:tabs>
    </w:pPr>
    <w:rPr>
      <w:sz w:val="22"/>
    </w:rPr>
  </w:style>
  <w:style w:type="paragraph" w:styleId="BodyTextIndent3">
    <w:name w:val="Body Text Indent 3"/>
    <w:basedOn w:val="Normal"/>
    <w:qFormat/>
    <w:pPr>
      <w:widowControl w:val="false"/>
      <w:spacing w:lineRule="exact" w:line="240"/>
      <w:ind w:firstLine="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2001-02-22T11:26:00Z</dcterms:created>
  <dc:creator>Cargill Law Dept</dc:creator>
  <dc:description/>
  <dc:language>en-CA</dc:language>
  <cp:lastModifiedBy>akabarow</cp:lastModifiedBy>
  <cp:lastPrinted>2001-02-22T07:56:00Z</cp:lastPrinted>
  <dcterms:modified xsi:type="dcterms:W3CDTF">2001-03-05T16:55:00Z</dcterms:modified>
  <cp:revision>5</cp:revision>
  <dc:subject/>
  <dc:title>ENRON CORP</dc:title>
</cp:coreProperties>
</file>