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footerReference w:type="default" r:id="rId3"/>
          <w:type w:val="nextPage"/>
          <w:pgSz w:w="12240" w:h="15840"/>
          <w:pgMar w:left="720" w:right="720" w:gutter="0" w:header="1080" w:top="1136" w:footer="720" w:bottom="776"/>
          <w:pgNumType w:fmt="decimal"/>
          <w:formProt w:val="false"/>
          <w:textDirection w:val="lrTb"/>
          <w:docGrid w:type="default" w:linePitch="360" w:charSpace="0"/>
        </w:sectPr>
        <w:pStyle w:val="Normal"/>
        <w:numPr>
          <w:ilvl w:val="0"/>
          <w:numId w:val="0"/>
        </w:numPr>
        <w:rPr/>
      </w:pPr>
      <w:r>
        <w:rPr/>
      </w:r>
    </w:p>
    <w:p>
      <w:pPr>
        <w:pStyle w:val="Normal"/>
        <w:tabs>
          <w:tab w:val="clear" w:pos="720"/>
          <w:tab w:val="right" w:pos="10800" w:leader="none"/>
        </w:tabs>
        <w:rPr/>
      </w:pPr>
      <w:r>
        <mc:AlternateContent>
          <mc:Choice Requires="wps">
            <w:drawing>
              <wp:anchor behindDoc="0" distT="0" distB="0" distL="114935" distR="114935" simplePos="0" locked="0" layoutInCell="0" allowOverlap="1" relativeHeight="2">
                <wp:simplePos x="0" y="0"/>
                <wp:positionH relativeFrom="margin">
                  <wp:posOffset>19050</wp:posOffset>
                </wp:positionH>
                <wp:positionV relativeFrom="paragraph">
                  <wp:posOffset>190500</wp:posOffset>
                </wp:positionV>
                <wp:extent cx="6857365" cy="0"/>
                <wp:effectExtent l="0" t="1905" r="0" b="1905"/>
                <wp:wrapNone/>
                <wp:docPr id="1" name=""/>
                <a:graphic xmlns:a="http://schemas.openxmlformats.org/drawingml/2006/main">
                  <a:graphicData uri="http://schemas.microsoft.com/office/word/2010/wordprocessingShape">
                    <wps:wsp>
                      <wps:cNvSpPr/>
                      <wps:spPr>
                        <a:xfrm>
                          <a:off x="0" y="0"/>
                          <a:ext cx="685728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pt,15pt" stroked="t" o:allowincell="f" style="position:absolute;mso-position-horizontal-relative:margin">
                <v:stroke color="black" weight="3240" joinstyle="miter" endcap="flat"/>
                <v:fill o:detectmouseclick="t" on="false"/>
                <w10:wrap type="none"/>
              </v:line>
            </w:pict>
          </mc:Fallback>
        </mc:AlternateContent>
      </w:r>
      <w:r>
        <w:rPr>
          <w:b/>
          <w:sz w:val="28"/>
        </w:rPr>
        <w:t>Data Sheet Report</w:t>
      </w:r>
      <w:r>
        <w:rPr>
          <w:b/>
        </w:rPr>
        <w:t xml:space="preserve">  </w:t>
        <w:tab/>
      </w:r>
      <w:r>
        <w:rPr/>
        <w:t>05/28/99</w:t>
      </w:r>
    </w:p>
    <w:p>
      <w:pPr>
        <w:pStyle w:val="Normal"/>
        <w:tabs>
          <w:tab w:val="clear" w:pos="720"/>
          <w:tab w:val="right" w:pos="10800" w:leader="none"/>
        </w:tabs>
        <w:rPr/>
      </w:pPr>
      <w:r>
        <w:rPr/>
      </w:r>
    </w:p>
    <w:p>
      <w:pPr>
        <w:pStyle w:val="Normal"/>
        <w:tabs>
          <w:tab w:val="clear" w:pos="720"/>
          <w:tab w:val="right" w:pos="10800" w:leader="none"/>
        </w:tabs>
        <w:rPr/>
      </w:pPr>
      <w:r>
        <w:rPr>
          <w:b/>
          <w:sz w:val="28"/>
        </w:rPr>
        <w:t>Enron Capital &amp; Trade Resources Corp. (formerly ERMS) (FUEL)</w:t>
      </w:r>
      <w:r>
        <w:rPr/>
        <w:t xml:space="preserve">  as of 05/28/99</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Incorporation:</w:t>
              <w:br/>
              <w:t>Group:</w:t>
              <w:br/>
              <w:t>LAST UPDATE:</w:t>
              <w:br/>
              <w:t>Bank. Res. Effective:</w:t>
              <w:br/>
            </w:r>
          </w:p>
        </w:tc>
        <w:tc>
          <w:tcPr>
            <w:tcW w:w="8820" w:type="dxa"/>
            <w:gridSpan w:val="5"/>
            <w:tcBorders/>
          </w:tcPr>
          <w:p>
            <w:pPr>
              <w:pStyle w:val="Normal"/>
              <w:rPr/>
            </w:pPr>
            <w:r>
              <w:rPr/>
              <w:t xml:space="preserve">Active </w:t>
              <w:br/>
              <w:t>364 - ECT</w:t>
              <w:br/>
              <w:t>Delaware</w:t>
              <w:br/>
              <w:t>ECT</w:t>
              <w:br/>
              <w:t>5/14/99</w:t>
              <w:br/>
              <w:t>02/01/1997</w:t>
              <w:br/>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Corporation</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76-0318139</w:t>
            </w:r>
          </w:p>
        </w:tc>
        <w:tc>
          <w:tcPr>
            <w:tcW w:w="3960" w:type="dxa"/>
            <w:tcBorders/>
          </w:tcPr>
          <w:p>
            <w:pPr>
              <w:pStyle w:val="Normal"/>
              <w:rPr/>
            </w:pPr>
            <w:r>
              <w:rPr/>
              <w:t xml:space="preserve">Employees: Yes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rPr/>
            </w:pPr>
            <w:r>
              <w:rPr/>
              <w:t xml:space="preserve">   </w:t>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rPr/>
            </w:pPr>
            <w:r>
              <w:rPr/>
              <w:t>within 13 months of previous</w:t>
            </w:r>
          </w:p>
        </w:tc>
      </w:tr>
      <w:tr>
        <w:trPr/>
        <w:tc>
          <w:tcPr>
            <w:tcW w:w="5148" w:type="dxa"/>
            <w:gridSpan w:val="2"/>
            <w:tcBorders/>
          </w:tcPr>
          <w:p>
            <w:pPr>
              <w:pStyle w:val="Normal"/>
              <w:rPr>
                <w:b/>
                <w:u w:val="single"/>
              </w:rPr>
            </w:pPr>
            <w:r>
              <w:rPr>
                <w:b/>
                <w:u w:val="single"/>
              </w:rPr>
              <w:t>Primary Address</w:t>
            </w:r>
          </w:p>
          <w:p>
            <w:pPr>
              <w:pStyle w:val="Normal"/>
              <w:rPr/>
            </w:pPr>
            <w:r>
              <w:rPr>
                <w:b/>
              </w:rPr>
              <w:br/>
            </w:r>
            <w:r>
              <w:rPr/>
              <w:t xml:space="preserve">1400 Smith Street </w:t>
            </w:r>
          </w:p>
          <w:p>
            <w:pPr>
              <w:pStyle w:val="Normal"/>
              <w:rPr/>
            </w:pPr>
            <w:r>
              <w:rPr/>
              <w:t>Houston, TX  77002</w:t>
            </w:r>
          </w:p>
          <w:p>
            <w:pPr>
              <w:pStyle w:val="Normal"/>
              <w:rPr/>
            </w:pPr>
            <w:r>
              <w:rPr/>
            </w:r>
          </w:p>
        </w:tc>
        <w:tc>
          <w:tcPr>
            <w:tcW w:w="5868" w:type="dxa"/>
            <w:tcBorders/>
          </w:tcPr>
          <w:p>
            <w:pPr>
              <w:pStyle w:val="Normal"/>
              <w:rPr>
                <w:b/>
                <w:u w:val="single"/>
              </w:rPr>
            </w:pPr>
            <w:r>
              <w:rPr>
                <w:b/>
                <w:u w:val="single"/>
              </w:rPr>
              <w:t>Registered Address</w:t>
            </w:r>
          </w:p>
          <w:p>
            <w:pPr>
              <w:pStyle w:val="Normal"/>
              <w:rPr/>
            </w:pPr>
            <w:r>
              <w:rPr>
                <w:b/>
              </w:rPr>
              <w:br/>
            </w:r>
            <w:r>
              <w:rPr/>
              <w:t xml:space="preserve">C T Corporation System </w:t>
            </w:r>
          </w:p>
          <w:p>
            <w:pPr>
              <w:pStyle w:val="Normal"/>
              <w:rPr/>
            </w:pPr>
            <w:r>
              <w:rPr/>
              <w:t xml:space="preserve">1209 Orange Street </w:t>
            </w:r>
          </w:p>
          <w:p>
            <w:pPr>
              <w:pStyle w:val="Normal"/>
              <w:rPr/>
            </w:pPr>
            <w:r>
              <w:rPr/>
              <w:t>Wilmington, DE  19801</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rPr>
        <w:t>Purpose of Business</w:t>
      </w:r>
      <w:r>
        <w:rPr/>
        <w:t xml:space="preserve"> </w:t>
      </w:r>
    </w:p>
    <w:p>
      <w:pPr>
        <w:pStyle w:val="Normal"/>
        <w:ind w:start="720" w:end="720"/>
        <w:rPr/>
      </w:pPr>
      <w:r>
        <w:rPr/>
        <w:t>To provide energy and financial services.</w:t>
      </w:r>
    </w:p>
    <w:p>
      <w:pPr>
        <w:pStyle w:val="Normal"/>
        <w:rPr/>
      </w:pPr>
      <w:r>
        <w:rPr/>
      </w:r>
    </w:p>
    <w:p>
      <w:pPr>
        <w:pStyle w:val="Normal"/>
        <w:rPr/>
      </w:pPr>
      <w:r>
        <w:rPr/>
      </w:r>
    </w:p>
    <w:tbl>
      <w:tblPr>
        <w:tblW w:w="10998" w:type="dxa"/>
        <w:jc w:val="start"/>
        <w:tblInd w:w="0" w:type="dxa"/>
        <w:tblLayout w:type="fixed"/>
        <w:tblCellMar>
          <w:top w:w="0" w:type="dxa"/>
          <w:start w:w="108" w:type="dxa"/>
          <w:bottom w:w="0" w:type="dxa"/>
          <w:end w:w="108" w:type="dxa"/>
        </w:tblCellMar>
      </w:tblPr>
      <w:tblGrid>
        <w:gridCol w:w="4338"/>
        <w:gridCol w:w="2880"/>
        <w:gridCol w:w="3690"/>
        <w:gridCol w:w="90"/>
      </w:tblGrid>
      <w:tr>
        <w:trPr/>
        <w:tc>
          <w:tcPr>
            <w:tcW w:w="4338" w:type="dxa"/>
            <w:tcBorders/>
          </w:tcPr>
          <w:p>
            <w:pPr>
              <w:pStyle w:val="Normal"/>
              <w:rPr>
                <w:u w:val="single"/>
              </w:rPr>
            </w:pPr>
            <w:r>
              <w:rPr>
                <w:b/>
                <w:u w:val="single"/>
              </w:rPr>
              <w:t>Former Name</w:t>
            </w:r>
            <w:r>
              <w:rPr>
                <w:b/>
              </w:rPr>
              <w:t xml:space="preserve"> (s)</w:t>
            </w:r>
          </w:p>
        </w:tc>
        <w:tc>
          <w:tcPr>
            <w:tcW w:w="2880" w:type="dxa"/>
            <w:tcBorders/>
          </w:tcPr>
          <w:p>
            <w:pPr>
              <w:pStyle w:val="Normal"/>
              <w:rPr>
                <w:u w:val="single"/>
              </w:rPr>
            </w:pPr>
            <w:r>
              <w:rPr>
                <w:b/>
                <w:u w:val="single"/>
              </w:rPr>
              <w:t>From Date</w:t>
            </w:r>
          </w:p>
        </w:tc>
        <w:tc>
          <w:tcPr>
            <w:tcW w:w="3690" w:type="dxa"/>
            <w:tcBorders/>
          </w:tcPr>
          <w:p>
            <w:pPr>
              <w:pStyle w:val="Normal"/>
              <w:rPr>
                <w:u w:val="single"/>
              </w:rPr>
            </w:pPr>
            <w:r>
              <w:rPr>
                <w:b/>
                <w:u w:val="single"/>
              </w:rPr>
              <w:t>Through Date</w:t>
            </w:r>
          </w:p>
        </w:tc>
        <w:tc>
          <w:tcPr>
            <w:tcW w:w="90" w:type="dxa"/>
            <w:tcBorders/>
            <w:tcMar>
              <w:start w:w="0" w:type="dxa"/>
              <w:end w:w="0" w:type="dxa"/>
            </w:tcMar>
          </w:tcPr>
          <w:p>
            <w:pPr>
              <w:pStyle w:val="Normal"/>
              <w:snapToGrid w:val="false"/>
              <w:rPr>
                <w:u w:val="single"/>
              </w:rPr>
            </w:pPr>
            <w:r>
              <w:rPr>
                <w:u w:val="single"/>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Milford, Inc.</w:t>
            </w:r>
          </w:p>
        </w:tc>
        <w:tc>
          <w:tcPr>
            <w:tcW w:w="2880" w:type="dxa"/>
            <w:tcBorders/>
          </w:tcPr>
          <w:p>
            <w:pPr>
              <w:pStyle w:val="Normal"/>
              <w:rPr/>
            </w:pPr>
            <w:r>
              <w:rPr/>
              <w:t>09/12/90</w:t>
            </w:r>
          </w:p>
        </w:tc>
        <w:tc>
          <w:tcPr>
            <w:tcW w:w="3780" w:type="dxa"/>
            <w:gridSpan w:val="2"/>
            <w:tcBorders/>
          </w:tcPr>
          <w:p>
            <w:pPr>
              <w:pStyle w:val="Normal"/>
              <w:rPr/>
            </w:pPr>
            <w:r>
              <w:rPr/>
              <w:t>12/17/90</w:t>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Derivative Products Corp.</w:t>
            </w:r>
          </w:p>
        </w:tc>
        <w:tc>
          <w:tcPr>
            <w:tcW w:w="2880" w:type="dxa"/>
            <w:tcBorders/>
          </w:tcPr>
          <w:p>
            <w:pPr>
              <w:pStyle w:val="Normal"/>
              <w:rPr/>
            </w:pPr>
            <w:r>
              <w:rPr/>
              <w:t>12/17/90</w:t>
            </w:r>
          </w:p>
        </w:tc>
        <w:tc>
          <w:tcPr>
            <w:tcW w:w="3780" w:type="dxa"/>
            <w:gridSpan w:val="2"/>
            <w:tcBorders/>
          </w:tcPr>
          <w:p>
            <w:pPr>
              <w:pStyle w:val="Normal"/>
              <w:rPr/>
            </w:pPr>
            <w:r>
              <w:rPr/>
              <w:t>04/22/91</w:t>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Risk Management Services Corp.</w:t>
            </w:r>
          </w:p>
        </w:tc>
        <w:tc>
          <w:tcPr>
            <w:tcW w:w="2880" w:type="dxa"/>
            <w:tcBorders/>
          </w:tcPr>
          <w:p>
            <w:pPr>
              <w:pStyle w:val="Normal"/>
              <w:rPr/>
            </w:pPr>
            <w:r>
              <w:rPr/>
              <w:t>04/22/91</w:t>
            </w:r>
          </w:p>
        </w:tc>
        <w:tc>
          <w:tcPr>
            <w:tcW w:w="3780" w:type="dxa"/>
            <w:gridSpan w:val="2"/>
            <w:tcBorders/>
          </w:tcPr>
          <w:p>
            <w:pPr>
              <w:pStyle w:val="Normal"/>
              <w:rPr/>
            </w:pPr>
            <w:r>
              <w:rPr/>
              <w:t>12/31/94</w:t>
            </w:r>
          </w:p>
        </w:tc>
      </w:tr>
    </w:tbl>
    <w:p>
      <w:pPr>
        <w:pStyle w:val="Normal"/>
        <w:rPr/>
      </w:pPr>
      <w:r>
        <w:rPr/>
      </w:r>
    </w:p>
    <w:p>
      <w:pPr>
        <w:pStyle w:val="Normal"/>
        <w:rPr/>
      </w:pPr>
      <w:r>
        <w:rPr/>
      </w:r>
    </w:p>
    <w:p>
      <w:pPr>
        <w:pStyle w:val="Normal"/>
        <w:rPr>
          <w:b/>
        </w:rPr>
      </w:pPr>
      <w:r>
        <w:rPr>
          <w:b/>
        </w:rPr>
        <w:t>DIRECTORS</w:t>
      </w:r>
    </w:p>
    <w:p>
      <w:pPr>
        <w:pStyle w:val="Normal"/>
        <w:rPr>
          <w:b/>
        </w:rPr>
      </w:pPr>
      <w:r>
        <w:rPr>
          <w:b/>
        </w:rPr>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u w:val="single"/>
              </w:rPr>
            </w:pPr>
            <w:r>
              <w:rPr>
                <w:b/>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P. Hannon#</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Kenneth D. Rice#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b/>
        </w:rPr>
      </w:pPr>
      <w:r>
        <w:rPr>
          <w:b/>
        </w:rPr>
        <w:t>OFFICERS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u w:val="single"/>
              </w:rPr>
            </w:pPr>
            <w:r>
              <w:rPr>
                <w:b/>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Kenneth D. Rice#</w:t>
            </w:r>
          </w:p>
        </w:tc>
        <w:tc>
          <w:tcPr>
            <w:tcW w:w="2880" w:type="dxa"/>
            <w:tcBorders/>
          </w:tcPr>
          <w:p>
            <w:pPr>
              <w:pStyle w:val="Normal"/>
              <w:rPr/>
            </w:pPr>
            <w:r>
              <w:rPr/>
              <w:t>Chairman of the Board, Chief Executive Officer and 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rPr/>
            </w:pPr>
            <w:r>
              <w:rPr/>
              <w:t>Chairman and Chief Executive Officer - ECT North America</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President - ECT Europe and 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Jere C. Overdyke, Jr.</w:t>
            </w:r>
          </w:p>
        </w:tc>
        <w:tc>
          <w:tcPr>
            <w:tcW w:w="2880" w:type="dxa"/>
            <w:tcBorders/>
          </w:tcPr>
          <w:p>
            <w:pPr>
              <w:pStyle w:val="Normal"/>
              <w:rPr/>
            </w:pPr>
            <w:r>
              <w:rPr/>
              <w:t>President, ECT Merchant Finance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 Clifford Baxter</w:t>
            </w:r>
          </w:p>
        </w:tc>
        <w:tc>
          <w:tcPr>
            <w:tcW w:w="2880" w:type="dxa"/>
            <w:tcBorders/>
          </w:tcPr>
          <w:p>
            <w:pPr>
              <w:pStyle w:val="Normal"/>
              <w:rPr/>
            </w:pPr>
            <w:r>
              <w:rPr/>
              <w:t>Vice Chairman</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P. Hannon#</w:t>
            </w:r>
          </w:p>
        </w:tc>
        <w:tc>
          <w:tcPr>
            <w:tcW w:w="2880" w:type="dxa"/>
            <w:tcBorders/>
          </w:tcPr>
          <w:p>
            <w:pPr>
              <w:pStyle w:val="Normal"/>
              <w:rPr/>
            </w:pPr>
            <w:r>
              <w:rPr/>
              <w:t>President and Chief Operating Officer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Philippe A. Bibi</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 Craig Childers</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W. Delainey#</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G. DiMichele</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Jay L. Fitzgerald#</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Managing Director and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J. Kopper</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J. Lavorato</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Danny J. McCarty</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McConnell</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 Kevin McConville</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F. Piper#</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A. Shankman</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R. Sherriff</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Colleen Sullivan-Shaklovitz</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Lawrence G. Whalley</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Philip K. Allen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Alan B. Aronowitz</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W. Beasley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Sally W. Beck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Timothy N. Belden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J. Beyer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Brian F. Bierbach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Donald M. Black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Donald W. Black</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J. Botchlett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Raymond M. Bowen#</w:t>
            </w:r>
          </w:p>
        </w:tc>
        <w:tc>
          <w:tcPr>
            <w:tcW w:w="2880" w:type="dxa"/>
            <w:tcBorders/>
          </w:tcPr>
          <w:p>
            <w:pPr>
              <w:pStyle w:val="Normal"/>
              <w:rPr/>
            </w:pPr>
            <w:r>
              <w:rPr/>
              <w:t>Vice President and 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Dan O. Boyle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Craig A. Breslau</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Brown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Thomas M. Buiocchi#</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Christopher F. Calger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Cary M. Carrabine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Lynda R. Clemmons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A. Cleveland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Cox</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Crane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K. Crosno</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Wanda C. Curry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Angus H. Davis</w:t>
            </w:r>
          </w:p>
        </w:tc>
        <w:tc>
          <w:tcPr>
            <w:tcW w:w="2880" w:type="dxa"/>
            <w:tcBorders/>
          </w:tcPr>
          <w:p>
            <w:pPr>
              <w:pStyle w:val="Normal"/>
              <w:rPr/>
            </w:pPr>
            <w:r>
              <w:rPr/>
              <w:t>Vice President and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Michel Decnop</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Timothy J. Detmering</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Janet R. Dietrich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Jeffery M. Donahue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Raymond W. Doshier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I. Ducote*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 Brad. Dunn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D. Duran#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B. Fallon#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Eric D. Gadd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 Kevin Garland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Dana R. Gibbs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A. Gold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Julie A. Gomez</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Eric Gonzales#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C. Gorman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Barbara N. Gray</w:t>
            </w:r>
          </w:p>
        </w:tc>
        <w:tc>
          <w:tcPr>
            <w:tcW w:w="2880" w:type="dxa"/>
            <w:tcBorders/>
          </w:tcPr>
          <w:p>
            <w:pPr>
              <w:pStyle w:val="Normal"/>
              <w:rPr/>
            </w:pPr>
            <w:r>
              <w:rPr/>
              <w:t>Vice President, General Counsel, Assets and 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Greer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Thomas D. Gros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Lance A. Halgren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Mary L. Hamilton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Dwayne L. Hart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Hermann*#</w:t>
            </w:r>
          </w:p>
        </w:tc>
        <w:tc>
          <w:tcPr>
            <w:tcW w:w="2880" w:type="dxa"/>
            <w:tcBorders/>
          </w:tcPr>
          <w:p>
            <w:pPr>
              <w:pStyle w:val="Normal"/>
              <w:rPr/>
            </w:pPr>
            <w:r>
              <w:rPr/>
              <w:t>Vice President and General Tax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Gary J. Hickerson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Christian R. Holmes, IV</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Stephen R. Horn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A. Howard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Ingersoll#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Doy G. "Rocky" Jones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Darrell W. Kinder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Kyle Kitagawa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Louise Kitchen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Sheila A. Knudsen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Fred D. Lagrasta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K. Lay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Douglas A. Leach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Lewis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Drew C. Lynch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Randal T. Maffett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Rodney D. Malcolm</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Thomas A. Martin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R. McBride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R. McCall#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George A. McClellan, III</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W. McDonald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Sandra S. McDonald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Peggy B. Menchaca#</w:t>
            </w:r>
          </w:p>
        </w:tc>
        <w:tc>
          <w:tcPr>
            <w:tcW w:w="2880" w:type="dxa"/>
            <w:tcBorders/>
          </w:tcPr>
          <w:p>
            <w:pPr>
              <w:pStyle w:val="Normal"/>
              <w:rPr/>
            </w:pPr>
            <w:r>
              <w:rPr/>
              <w:t>Vice President and 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Michael Jaye Miller#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 Milnthorp</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Jordan H. Mintz#</w:t>
            </w:r>
          </w:p>
        </w:tc>
        <w:tc>
          <w:tcPr>
            <w:tcW w:w="2880" w:type="dxa"/>
            <w:tcBorders/>
          </w:tcPr>
          <w:p>
            <w:pPr>
              <w:pStyle w:val="Normal"/>
              <w:rPr/>
            </w:pPr>
            <w:r>
              <w:rPr/>
              <w:t>Vice President and Tax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Kristina M. Mordaunt</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Julia Heintz Murray</w:t>
            </w:r>
          </w:p>
        </w:tc>
        <w:tc>
          <w:tcPr>
            <w:tcW w:w="2880" w:type="dxa"/>
            <w:tcBorders/>
          </w:tcPr>
          <w:p>
            <w:pPr>
              <w:pStyle w:val="Normal"/>
              <w:rPr/>
            </w:pPr>
            <w:r>
              <w:rPr/>
              <w:t>Vice President, General Counsel, Finance, and 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Tani Nath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Bradford C. Nebergall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Jesse E. Neyman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L. Nowlan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Edward M. Ondarza</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Parquet#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Nicholas E.V. Perry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R. Pickering</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Paul H. Racicot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Peter Redpath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Andrea Reed</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Bradley A. Richter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Saltiel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Sandt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Roderick P. Sayers</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Stephen C. Schneider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C. Schorr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Donald P. Schroeder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 Lance Schuler</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Matthew G. Scrimshaw</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Stewart L. Seeligson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Scott M. Sefton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Richard S. Shapiro</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L. Sharp</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N. Shoff</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Taylor</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P. Thompson</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Sheila Tweed</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Andrew L. Unverzagt</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Tony A. Valentine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Christoph Waltenspuel</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R. White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Mario M. Yzaguirre</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Mary A. Perkins</w:t>
            </w:r>
          </w:p>
        </w:tc>
        <w:tc>
          <w:tcPr>
            <w:tcW w:w="2880" w:type="dxa"/>
            <w:tcBorders/>
          </w:tcPr>
          <w:p>
            <w:pPr>
              <w:pStyle w:val="Normal"/>
              <w:rPr/>
            </w:pPr>
            <w:r>
              <w:rPr/>
              <w:t>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Elaine V. Overturf#</w:t>
            </w:r>
          </w:p>
        </w:tc>
        <w:tc>
          <w:tcPr>
            <w:tcW w:w="2880" w:type="dxa"/>
            <w:tcBorders/>
          </w:tcPr>
          <w:p>
            <w:pPr>
              <w:pStyle w:val="Normal"/>
              <w:rPr/>
            </w:pPr>
            <w:r>
              <w:rPr/>
              <w:t>Deputy Corporate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Kate B. Cole#</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Sally W. Beck</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Bowen</w:t>
            </w:r>
          </w:p>
        </w:tc>
        <w:tc>
          <w:tcPr>
            <w:tcW w:w="2880" w:type="dxa"/>
            <w:tcBorders/>
          </w:tcPr>
          <w:p>
            <w:pPr>
              <w:pStyle w:val="Normal"/>
              <w:rPr/>
            </w:pPr>
            <w:r>
              <w:rPr/>
              <w:t>Attorney-in-Fact (Confirm - 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rPr/>
            </w:pPr>
            <w:r>
              <w:rPr/>
              <w:t>Attorney-in-Fact (Confirmation Letters)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Joe Casas</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Jeremy Gagnon</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Mary G. Gosnell</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A. Harbert</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rPr/>
            </w:pPr>
            <w:r>
              <w:rPr/>
              <w:t>Attorney-in-Fact (Confirmation Letters)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Peggy Hedstrom</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Neil Hong</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Dale R. Neuner</w:t>
            </w:r>
          </w:p>
        </w:tc>
        <w:tc>
          <w:tcPr>
            <w:tcW w:w="2880" w:type="dxa"/>
            <w:tcBorders/>
          </w:tcPr>
          <w:p>
            <w:pPr>
              <w:pStyle w:val="Normal"/>
              <w:rPr/>
            </w:pPr>
            <w:r>
              <w:rPr/>
              <w:t>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Brent A. Price</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 Sorenson</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Susan E. Tranquilli</w:t>
            </w:r>
          </w:p>
        </w:tc>
        <w:tc>
          <w:tcPr>
            <w:tcW w:w="2880" w:type="dxa"/>
            <w:tcBorders/>
          </w:tcPr>
          <w:p>
            <w:pPr>
              <w:pStyle w:val="Normal"/>
              <w:rPr/>
            </w:pPr>
            <w:r>
              <w:rPr/>
              <w:t>Attorney-in-Fact (Convert Sales - Transport)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Frank Vickers</w:t>
            </w:r>
          </w:p>
        </w:tc>
        <w:tc>
          <w:tcPr>
            <w:tcW w:w="2880" w:type="dxa"/>
            <w:tcBorders/>
          </w:tcPr>
          <w:p>
            <w:pPr>
              <w:pStyle w:val="Normal"/>
              <w:rPr/>
            </w:pPr>
            <w:r>
              <w:rPr/>
              <w:t>Attorney-in-Fact (Interruptible Contracts)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Tommy J. Yanowski</w:t>
            </w:r>
          </w:p>
        </w:tc>
        <w:tc>
          <w:tcPr>
            <w:tcW w:w="2880" w:type="dxa"/>
            <w:tcBorders/>
          </w:tcPr>
          <w:p>
            <w:pPr>
              <w:pStyle w:val="Normal"/>
              <w:rPr/>
            </w:pPr>
            <w:r>
              <w:rPr/>
              <w:t>Attorney-in-Fact (Interruptible Contracts)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Adams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Lincoln Anderson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Sally W. Beck</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Bowen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J. Bruch</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Louis J. Casari</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Alisa Christensen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Adam L. Cooper</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Lisa B. Cousino</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Jim Dowden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Jeremy Gagnon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Maria Elena Garcia</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Sheila Glover</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Mary G. Gosnell</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M. Greene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A. Harbert</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Dwayne L. Hart</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Georganne M. Hodges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Neil Hong</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Jeffrey P. Kinneman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Klein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Caroline M. McClurg</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William Nyahay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Derek Pisani</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Roger O. Ponce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Brent A. Price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Leslie K. Reeves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Mary L. Ruffer</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Jeff Sorenson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Kim S. Theriot</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Susan E. Tranquilli</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Tony A. Valentine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Phil Walton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J. Warner</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Terry L. West</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Gregory A. Whiting</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Karin Williams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u w:val="single"/>
        </w:rPr>
      </w:pPr>
      <w:r>
        <w:rPr>
          <w:rStyle w:val="colhead"/>
          <w:u w:val="single"/>
        </w:rPr>
        <w:t>STOCKS</w:t>
      </w:r>
    </w:p>
    <w:p>
      <w:pPr>
        <w:pStyle w:val="Normal"/>
        <w:rPr>
          <w:b/>
        </w:rPr>
      </w:pPr>
      <w:r>
        <w:rPr>
          <w:b/>
        </w:rPr>
        <w:t>COMMON</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$1.00</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12/18/90</w:t>
              <w:br/>
              <w:t>10,000</w:t>
              <w:br/>
              <w:t>1,000</w:t>
              <w:br/>
              <w:t>1,000</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rPr>
            </w:pPr>
            <w:r>
              <w:rPr/>
            </w:r>
          </w:p>
        </w:tc>
        <w:tc>
          <w:tcPr>
            <w:tcW w:w="2340" w:type="dxa"/>
            <w:gridSpan w:val="3"/>
            <w:tcBorders/>
          </w:tcPr>
          <w:p>
            <w:pPr>
              <w:pStyle w:val="Normal"/>
              <w:rPr/>
            </w:pPr>
            <w:r>
              <w:rPr>
                <w:rStyle w:val="colhead"/>
                <w:sz w:val="16"/>
              </w:rPr>
              <w:br/>
              <w:t>Current Owner(s)</w:t>
            </w:r>
          </w:p>
        </w:tc>
        <w:tc>
          <w:tcPr>
            <w:tcW w:w="1620" w:type="dxa"/>
            <w:gridSpan w:val="2"/>
            <w:tcBorders/>
          </w:tcPr>
          <w:p>
            <w:pPr>
              <w:pStyle w:val="Normal"/>
              <w:rPr/>
            </w:pPr>
            <w:r>
              <w:rPr>
                <w:rStyle w:val="colhead"/>
                <w:sz w:val="16"/>
              </w:rPr>
              <w:br/>
              <w:t xml:space="preserve">Certificate No. </w:t>
            </w:r>
          </w:p>
        </w:tc>
        <w:tc>
          <w:tcPr>
            <w:tcW w:w="1890" w:type="dxa"/>
            <w:tcBorders/>
          </w:tcPr>
          <w:p>
            <w:pPr>
              <w:pStyle w:val="Normal"/>
              <w:rPr/>
            </w:pPr>
            <w:r>
              <w:rPr>
                <w:rStyle w:val="colhead"/>
                <w:sz w:val="16"/>
              </w:rPr>
              <w:br/>
              <w:t>%Ownership</w:t>
            </w:r>
          </w:p>
        </w:tc>
        <w:tc>
          <w:tcPr>
            <w:tcW w:w="1620" w:type="dxa"/>
            <w:tcBorders/>
          </w:tcPr>
          <w:p>
            <w:pPr>
              <w:pStyle w:val="Normal"/>
              <w:rPr/>
            </w:pPr>
            <w:r>
              <w:rPr>
                <w:rStyle w:val="colhead"/>
                <w:sz w:val="16"/>
              </w:rPr>
              <w:br/>
              <w:t>No. of Shares</w:t>
            </w:r>
          </w:p>
        </w:tc>
        <w:tc>
          <w:tcPr>
            <w:tcW w:w="2160" w:type="dxa"/>
            <w:gridSpan w:val="2"/>
            <w:tcBorders/>
          </w:tcPr>
          <w:p>
            <w:pPr>
              <w:pStyle w:val="Normal"/>
              <w:rPr/>
            </w:pPr>
            <w:r>
              <w:rPr>
                <w:rStyle w:val="colhead"/>
                <w:sz w:val="16"/>
              </w:rPr>
              <w:t>Date Issued</w:t>
              <w:br/>
              <w:t>or Transferred</w:t>
            </w:r>
          </w:p>
        </w:tc>
        <w:tc>
          <w:tcPr>
            <w:tcW w:w="91" w:type="dxa"/>
            <w:gridSpan w:val="2"/>
            <w:tcBorders/>
            <w:tcMar>
              <w:start w:w="0" w:type="dxa"/>
              <w:end w:w="0" w:type="dxa"/>
            </w:tcMar>
          </w:tcPr>
          <w:p>
            <w:pPr>
              <w:pStyle w:val="Normal"/>
              <w:snapToGrid w:val="false"/>
              <w:rPr>
                <w:rStyle w:val="colhead"/>
                <w:sz w:val="16"/>
              </w:rPr>
            </w:pPr>
            <w:r>
              <w:rPr/>
            </w:r>
          </w:p>
        </w:tc>
      </w:tr>
      <w:tr>
        <w:trPr/>
        <w:tc>
          <w:tcPr>
            <w:tcW w:w="630" w:type="dxa"/>
            <w:tcBorders/>
          </w:tcPr>
          <w:p>
            <w:pPr>
              <w:pStyle w:val="Normal"/>
              <w:snapToGrid w:val="false"/>
              <w:rPr>
                <w:rStyle w:val="colhead"/>
                <w:sz w:val="16"/>
              </w:rPr>
            </w:pPr>
            <w:r>
              <w:rPr/>
            </w:r>
          </w:p>
        </w:tc>
        <w:tc>
          <w:tcPr>
            <w:tcW w:w="2340" w:type="dxa"/>
            <w:gridSpan w:val="3"/>
            <w:tcBorders/>
          </w:tcPr>
          <w:p>
            <w:pPr>
              <w:pStyle w:val="Normal"/>
              <w:rPr/>
            </w:pPr>
            <w:r>
              <w:rPr/>
              <w:t>Enron Corp. (inc. Delaware)</w:t>
            </w:r>
          </w:p>
        </w:tc>
        <w:tc>
          <w:tcPr>
            <w:tcW w:w="1620" w:type="dxa"/>
            <w:gridSpan w:val="2"/>
            <w:tcBorders/>
          </w:tcPr>
          <w:p>
            <w:pPr>
              <w:pStyle w:val="Normal"/>
              <w:rPr/>
            </w:pPr>
            <w:r>
              <w:rPr/>
              <w:t>1</w:t>
            </w:r>
          </w:p>
        </w:tc>
        <w:tc>
          <w:tcPr>
            <w:tcW w:w="1890" w:type="dxa"/>
            <w:tcBorders/>
          </w:tcPr>
          <w:p>
            <w:pPr>
              <w:pStyle w:val="Normal"/>
              <w:ind w:end="288"/>
              <w:rPr/>
            </w:pPr>
            <w:r>
              <w:rPr/>
              <w:t>100</w:t>
            </w:r>
          </w:p>
        </w:tc>
        <w:tc>
          <w:tcPr>
            <w:tcW w:w="1620" w:type="dxa"/>
            <w:tcBorders/>
          </w:tcPr>
          <w:p>
            <w:pPr>
              <w:pStyle w:val="Normal"/>
              <w:ind w:end="288"/>
              <w:rPr/>
            </w:pPr>
            <w:r>
              <w:rPr/>
              <w:t>1,000</w:t>
            </w:r>
          </w:p>
        </w:tc>
        <w:tc>
          <w:tcPr>
            <w:tcW w:w="2160" w:type="dxa"/>
            <w:gridSpan w:val="2"/>
            <w:tcBorders/>
          </w:tcPr>
          <w:p>
            <w:pPr>
              <w:pStyle w:val="Normal"/>
              <w:rPr/>
            </w:pPr>
            <w:r>
              <w:rPr/>
              <w:t>12/31/94</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snapToGrid w:val="false"/>
              <w:rPr/>
            </w:pPr>
            <w:r>
              <w:rPr/>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Style w:val="colhead"/>
        </w:rPr>
        <w:t>DIRECT SUBSIDIARIES</w:t>
      </w:r>
      <w:r>
        <w:rPr/>
        <w:t xml:space="preserve"> </w:t>
      </w:r>
    </w:p>
    <w:tbl>
      <w:tblPr>
        <w:tblW w:w="10998" w:type="dxa"/>
        <w:jc w:val="start"/>
        <w:tblInd w:w="0" w:type="dxa"/>
        <w:tblLayout w:type="fixed"/>
        <w:tblCellMar>
          <w:top w:w="0" w:type="dxa"/>
          <w:start w:w="108" w:type="dxa"/>
          <w:bottom w:w="0" w:type="dxa"/>
          <w:end w:w="108" w:type="dxa"/>
        </w:tblCellMar>
      </w:tblPr>
      <w:tblGrid>
        <w:gridCol w:w="4590"/>
        <w:gridCol w:w="18"/>
        <w:gridCol w:w="2502"/>
        <w:gridCol w:w="18"/>
        <w:gridCol w:w="1782"/>
        <w:gridCol w:w="18"/>
        <w:gridCol w:w="2052"/>
        <w:gridCol w:w="18"/>
      </w:tblGrid>
      <w:tr>
        <w:trPr/>
        <w:tc>
          <w:tcPr>
            <w:tcW w:w="4590" w:type="dxa"/>
            <w:tcBorders/>
          </w:tcPr>
          <w:p>
            <w:pPr>
              <w:pStyle w:val="Normal"/>
              <w:snapToGrid w:val="false"/>
              <w:rPr>
                <w:rStyle w:val="colhead"/>
              </w:rPr>
            </w:pPr>
            <w:r>
              <w:rPr/>
            </w:r>
          </w:p>
        </w:tc>
        <w:tc>
          <w:tcPr>
            <w:tcW w:w="2520" w:type="dxa"/>
            <w:gridSpan w:val="2"/>
            <w:tcBorders/>
          </w:tcPr>
          <w:p>
            <w:pPr>
              <w:pStyle w:val="Normal"/>
              <w:snapToGrid w:val="false"/>
              <w:rPr>
                <w:rStyle w:val="colhead"/>
              </w:rPr>
            </w:pPr>
            <w:r>
              <w:rPr/>
            </w:r>
          </w:p>
        </w:tc>
        <w:tc>
          <w:tcPr>
            <w:tcW w:w="1800" w:type="dxa"/>
            <w:gridSpan w:val="2"/>
            <w:tcBorders/>
          </w:tcPr>
          <w:p>
            <w:pPr>
              <w:pStyle w:val="Normal"/>
              <w:ind w:end="72"/>
              <w:rPr/>
            </w:pPr>
            <w:r>
              <w:rPr>
                <w:rStyle w:val="colhead"/>
                <w:u w:val="single"/>
              </w:rPr>
              <w:t>%Ownership</w:t>
            </w:r>
            <w:r>
              <w:rPr>
                <w:rStyle w:val="colhead"/>
              </w:rPr>
              <w:t xml:space="preserve"> </w:t>
            </w:r>
          </w:p>
        </w:tc>
        <w:tc>
          <w:tcPr>
            <w:tcW w:w="2070" w:type="dxa"/>
            <w:gridSpan w:val="2"/>
            <w:tcBorders/>
          </w:tcPr>
          <w:p>
            <w:pPr>
              <w:pStyle w:val="Normal"/>
              <w:rPr/>
            </w:pPr>
            <w:r>
              <w:rPr>
                <w:rStyle w:val="colhead"/>
                <w:u w:val="single"/>
              </w:rPr>
              <w:t>Shares</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Athens Green Land Development, L.L.C. (EPU)</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Blue Moon Holdings,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50%</w:t>
            </w:r>
          </w:p>
        </w:tc>
        <w:tc>
          <w:tcPr>
            <w:tcW w:w="2070" w:type="dxa"/>
            <w:tcBorders/>
          </w:tcPr>
          <w:p>
            <w:pPr>
              <w:pStyle w:val="Normal"/>
              <w:snapToGrid w:val="false"/>
              <w:ind w:end="144"/>
              <w:rPr/>
            </w:pPr>
            <w:r>
              <w:rPr/>
            </w:r>
          </w:p>
        </w:tc>
      </w:tr>
      <w:tr>
        <w:trPr/>
        <w:tc>
          <w:tcPr>
            <w:tcW w:w="4608" w:type="dxa"/>
            <w:gridSpan w:val="2"/>
            <w:tcBorders/>
          </w:tcPr>
          <w:p>
            <w:pPr>
              <w:pStyle w:val="Normal"/>
              <w:rPr/>
            </w:pPr>
            <w:r>
              <w:rPr/>
              <w:t>Bonne Terre Exploration Company,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15.625%</w:t>
            </w:r>
          </w:p>
        </w:tc>
        <w:tc>
          <w:tcPr>
            <w:tcW w:w="2070" w:type="dxa"/>
            <w:tcBorders/>
          </w:tcPr>
          <w:p>
            <w:pPr>
              <w:pStyle w:val="Normal"/>
              <w:snapToGrid w:val="false"/>
              <w:ind w:end="144"/>
              <w:rPr/>
            </w:pPr>
            <w:r>
              <w:rPr/>
            </w:r>
          </w:p>
        </w:tc>
      </w:tr>
      <w:tr>
        <w:trPr/>
        <w:tc>
          <w:tcPr>
            <w:tcW w:w="4608" w:type="dxa"/>
            <w:gridSpan w:val="2"/>
            <w:tcBorders/>
          </w:tcPr>
          <w:p>
            <w:pPr>
              <w:pStyle w:val="Normal"/>
              <w:rPr/>
            </w:pPr>
            <w:r>
              <w:rPr/>
              <w:t>Brownsville Power I,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Caledonia Power I,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Calvert City Power I,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Costilla Energy, Inc.</w:t>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ind w:end="144"/>
              <w:rPr/>
            </w:pPr>
            <w:r>
              <w:rPr/>
              <w:t>12,500</w:t>
            </w:r>
          </w:p>
        </w:tc>
      </w:tr>
      <w:tr>
        <w:trPr/>
        <w:tc>
          <w:tcPr>
            <w:tcW w:w="4608" w:type="dxa"/>
            <w:gridSpan w:val="2"/>
            <w:tcBorders/>
          </w:tcPr>
          <w:p>
            <w:pPr>
              <w:pStyle w:val="Normal"/>
              <w:rPr/>
            </w:pPr>
            <w:r>
              <w:rPr/>
              <w:t>Cusiana-Cupiagua Oil Securitization 1996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Cypress Acadian Exploration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Cypress Acadian Exploration Limited Partnership I</w:t>
            </w:r>
          </w:p>
        </w:tc>
        <w:tc>
          <w:tcPr>
            <w:tcW w:w="2520" w:type="dxa"/>
            <w:gridSpan w:val="2"/>
            <w:tcBorders/>
          </w:tcPr>
          <w:p>
            <w:pPr>
              <w:pStyle w:val="Normal"/>
              <w:snapToGrid w:val="false"/>
              <w:rPr/>
            </w:pPr>
            <w:r>
              <w:rPr/>
            </w:r>
          </w:p>
        </w:tc>
        <w:tc>
          <w:tcPr>
            <w:tcW w:w="1800" w:type="dxa"/>
            <w:gridSpan w:val="2"/>
            <w:tcBorders/>
          </w:tcPr>
          <w:p>
            <w:pPr>
              <w:pStyle w:val="Normal"/>
              <w:ind w:end="216"/>
              <w:rPr/>
            </w:pPr>
            <w:r>
              <w:rPr/>
              <w:t>1%</w:t>
            </w:r>
          </w:p>
        </w:tc>
        <w:tc>
          <w:tcPr>
            <w:tcW w:w="2070" w:type="dxa"/>
            <w:tcBorders/>
          </w:tcPr>
          <w:p>
            <w:pPr>
              <w:pStyle w:val="Normal"/>
              <w:snapToGrid w:val="false"/>
              <w:ind w:end="144"/>
              <w:rPr/>
            </w:pPr>
            <w:r>
              <w:rPr/>
            </w:r>
          </w:p>
        </w:tc>
      </w:tr>
      <w:tr>
        <w:trPr/>
        <w:tc>
          <w:tcPr>
            <w:tcW w:w="4608" w:type="dxa"/>
            <w:gridSpan w:val="2"/>
            <w:tcBorders/>
          </w:tcPr>
          <w:p>
            <w:pPr>
              <w:pStyle w:val="Normal"/>
              <w:rPr/>
            </w:pPr>
            <w:r>
              <w:rPr/>
              <w:t>Des Plaines Green Land Development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Doyle I,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East Fork Land Development Company,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Brazil Marketing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Cayman Reserve 5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Cayman Reserve 6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Cayman Reserve 8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Cayman Reserve 9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Coal Company No. 1,  L.L.C.(CNEN)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Coal Company No. 2,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Eocene Enterprises II, Inc.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Eocene Enterprises III, Inc.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Eocene Enterprises, Inc.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Equity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ind w:end="144"/>
              <w:rPr/>
            </w:pPr>
            <w:r>
              <w:rPr/>
              <w:t>200</w:t>
            </w:r>
          </w:p>
        </w:tc>
      </w:tr>
      <w:tr>
        <w:trPr/>
        <w:tc>
          <w:tcPr>
            <w:tcW w:w="4608" w:type="dxa"/>
            <w:gridSpan w:val="2"/>
            <w:tcBorders/>
          </w:tcPr>
          <w:p>
            <w:pPr>
              <w:pStyle w:val="Normal"/>
              <w:rPr/>
            </w:pPr>
            <w:r>
              <w:rPr/>
              <w:t>ECT Europe Finance, Inc. (FIN)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Funding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International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Investing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Investments Holding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Investments, Inc.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Merchant Investments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Overseas Holding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Puerto Rico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Russia Finance,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 Securities GP Corp.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Securities LP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Sierra Water Conservation, Inc.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 Strategic Value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10,000</w:t>
            </w:r>
          </w:p>
        </w:tc>
      </w:tr>
      <w:tr>
        <w:trPr/>
        <w:tc>
          <w:tcPr>
            <w:tcW w:w="4608" w:type="dxa"/>
            <w:gridSpan w:val="2"/>
            <w:tcBorders/>
          </w:tcPr>
          <w:p>
            <w:pPr>
              <w:pStyle w:val="Normal"/>
              <w:rPr/>
            </w:pPr>
            <w:r>
              <w:rPr/>
              <w:t>ECT Thailand Investments, Inc.(CNEN)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ECT-PR-B,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ECT-PR-C,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ECT-PR-Z,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ECT-WR-B,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ECT-WR-C,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ECT-WR-Z, L.L.C.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EGS Hydrocarbons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EGS New Ventures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 SE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Administrative Services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Cactus III Corp.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Cantarell Holdings B.V.</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4,000</w:t>
            </w:r>
          </w:p>
        </w:tc>
      </w:tr>
      <w:tr>
        <w:trPr/>
        <w:tc>
          <w:tcPr>
            <w:tcW w:w="4608" w:type="dxa"/>
            <w:gridSpan w:val="2"/>
            <w:tcBorders/>
          </w:tcPr>
          <w:p>
            <w:pPr>
              <w:pStyle w:val="Normal"/>
              <w:rPr/>
            </w:pPr>
            <w:r>
              <w:rPr/>
              <w:t>Enron Capital &amp; Trade Global Resources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2</w:t>
            </w:r>
          </w:p>
        </w:tc>
      </w:tr>
      <w:tr>
        <w:trPr/>
        <w:tc>
          <w:tcPr>
            <w:tcW w:w="4608" w:type="dxa"/>
            <w:gridSpan w:val="2"/>
            <w:tcBorders/>
          </w:tcPr>
          <w:p>
            <w:pPr>
              <w:pStyle w:val="Normal"/>
              <w:rPr/>
            </w:pPr>
            <w:r>
              <w:rPr/>
              <w:t>Enron Capital &amp; Trade Resources - Europe B.V.</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40</w:t>
            </w:r>
          </w:p>
        </w:tc>
      </w:tr>
      <w:tr>
        <w:trPr/>
        <w:tc>
          <w:tcPr>
            <w:tcW w:w="4608" w:type="dxa"/>
            <w:gridSpan w:val="2"/>
            <w:tcBorders/>
          </w:tcPr>
          <w:p>
            <w:pPr>
              <w:pStyle w:val="Normal"/>
              <w:rPr/>
            </w:pPr>
            <w:r>
              <w:rPr/>
              <w:t>Enron Capital &amp; Trade Resources Canada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w:t>
            </w:r>
          </w:p>
        </w:tc>
      </w:tr>
      <w:tr>
        <w:trPr/>
        <w:tc>
          <w:tcPr>
            <w:tcW w:w="4608" w:type="dxa"/>
            <w:gridSpan w:val="2"/>
            <w:tcBorders/>
          </w:tcPr>
          <w:p>
            <w:pPr>
              <w:pStyle w:val="Normal"/>
              <w:rPr/>
            </w:pPr>
            <w:r>
              <w:rPr/>
              <w:t>Enron Capital &amp; Trade Resources International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&amp; Trade Resources Mexico Holdings B.V.</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40</w:t>
            </w:r>
          </w:p>
        </w:tc>
      </w:tr>
      <w:tr>
        <w:trPr/>
        <w:tc>
          <w:tcPr>
            <w:tcW w:w="4608" w:type="dxa"/>
            <w:gridSpan w:val="2"/>
            <w:tcBorders/>
          </w:tcPr>
          <w:p>
            <w:pPr>
              <w:pStyle w:val="Normal"/>
              <w:rPr/>
            </w:pPr>
            <w:r>
              <w:rPr/>
              <w:t>Enron Capital Corp. (formerly JILP-G.P., Inc.)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II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III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IV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Capital North America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CASH Company No. 1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CASH Company No. 2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CASH Company No. 5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Compression Services Company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Cushing Oil Marketing, Inc.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Energy, a div. of Enron Capital &amp; Trade Resources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Field Services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Finance Corp.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GasBank, Inc.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Global de Guatemala, S.A.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50</w:t>
            </w:r>
          </w:p>
        </w:tc>
      </w:tr>
      <w:tr>
        <w:trPr/>
        <w:tc>
          <w:tcPr>
            <w:tcW w:w="4608" w:type="dxa"/>
            <w:gridSpan w:val="2"/>
            <w:tcBorders/>
          </w:tcPr>
          <w:p>
            <w:pPr>
              <w:pStyle w:val="Normal"/>
              <w:rPr/>
            </w:pPr>
            <w:r>
              <w:rPr/>
              <w:t>Enron Mexico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w:t>
            </w:r>
          </w:p>
        </w:tc>
      </w:tr>
      <w:tr>
        <w:trPr/>
        <w:tc>
          <w:tcPr>
            <w:tcW w:w="4608" w:type="dxa"/>
            <w:gridSpan w:val="2"/>
            <w:tcBorders/>
          </w:tcPr>
          <w:p>
            <w:pPr>
              <w:pStyle w:val="Normal"/>
              <w:rPr/>
            </w:pPr>
            <w:r>
              <w:rPr/>
              <w:t>Enron Mexico Holdings 2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3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4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5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6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Mexico Holdings I Ltd.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Minority Development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Natural Gas Marketing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Power Investments, Inc.(CNEN)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Power Marketing, Inc.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Enron Power Trading and Transmission, division of ECT</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Sacramento Basin, L.L.C. (ELEQ1/CNEN)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Services Company of Louisiana, L.L.C.(CNEN)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TDF Ltd.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Fulton Power I,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Gleason Power I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HGK Enterprises GP, Inc. (FUEL/CNEN)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HGK Enterprises LP, Inc. (FUEL/CNEN)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Jertovec Management and Finance Limited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2</w:t>
            </w:r>
          </w:p>
        </w:tc>
      </w:tr>
      <w:tr>
        <w:trPr/>
        <w:tc>
          <w:tcPr>
            <w:tcW w:w="4608" w:type="dxa"/>
            <w:gridSpan w:val="2"/>
            <w:tcBorders/>
          </w:tcPr>
          <w:p>
            <w:pPr>
              <w:pStyle w:val="Normal"/>
              <w:rPr/>
            </w:pPr>
            <w:r>
              <w:rPr/>
              <w:t>JILP-L.P., Inc.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Juniper Energy L.P.</w:t>
            </w:r>
          </w:p>
        </w:tc>
        <w:tc>
          <w:tcPr>
            <w:tcW w:w="2520" w:type="dxa"/>
            <w:gridSpan w:val="2"/>
            <w:tcBorders/>
          </w:tcPr>
          <w:p>
            <w:pPr>
              <w:pStyle w:val="Normal"/>
              <w:snapToGrid w:val="false"/>
              <w:rPr/>
            </w:pPr>
            <w:r>
              <w:rPr/>
            </w:r>
          </w:p>
        </w:tc>
        <w:tc>
          <w:tcPr>
            <w:tcW w:w="1800" w:type="dxa"/>
            <w:gridSpan w:val="2"/>
            <w:tcBorders/>
          </w:tcPr>
          <w:p>
            <w:pPr>
              <w:pStyle w:val="Normal"/>
              <w:ind w:end="216"/>
              <w:rPr/>
            </w:pPr>
            <w:r>
              <w:rPr/>
              <w:t>24.6875%</w:t>
            </w:r>
          </w:p>
        </w:tc>
        <w:tc>
          <w:tcPr>
            <w:tcW w:w="2070" w:type="dxa"/>
            <w:tcBorders/>
          </w:tcPr>
          <w:p>
            <w:pPr>
              <w:pStyle w:val="Normal"/>
              <w:snapToGrid w:val="false"/>
              <w:ind w:end="144"/>
              <w:rPr/>
            </w:pPr>
            <w:r>
              <w:rPr/>
            </w:r>
          </w:p>
        </w:tc>
      </w:tr>
      <w:tr>
        <w:trPr/>
        <w:tc>
          <w:tcPr>
            <w:tcW w:w="4608" w:type="dxa"/>
            <w:gridSpan w:val="2"/>
            <w:tcBorders/>
          </w:tcPr>
          <w:p>
            <w:pPr>
              <w:pStyle w:val="Normal"/>
              <w:rPr/>
            </w:pPr>
            <w:r>
              <w:rPr/>
              <w:t>Kendall New Century Development,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Kenobe, Inc.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Long Beach District Energy Facility, LLC (EPU(QF)/CNEN)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Long Beach Power Distribution Company,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Masada OxyNol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15%</w:t>
            </w:r>
          </w:p>
        </w:tc>
        <w:tc>
          <w:tcPr>
            <w:tcW w:w="2070" w:type="dxa"/>
            <w:tcBorders/>
          </w:tcPr>
          <w:p>
            <w:pPr>
              <w:pStyle w:val="Normal"/>
              <w:snapToGrid w:val="false"/>
              <w:ind w:end="144"/>
              <w:rPr/>
            </w:pPr>
            <w:r>
              <w:rPr/>
            </w:r>
          </w:p>
        </w:tc>
      </w:tr>
      <w:tr>
        <w:trPr/>
        <w:tc>
          <w:tcPr>
            <w:tcW w:w="4608" w:type="dxa"/>
            <w:gridSpan w:val="2"/>
            <w:tcBorders/>
          </w:tcPr>
          <w:p>
            <w:pPr>
              <w:pStyle w:val="Normal"/>
              <w:rPr/>
            </w:pPr>
            <w:r>
              <w:rPr/>
              <w:t>Millennium PowerGen Company LLC (EPU)</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New Albany Power I,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OBI-1 Holdings, L.L.C.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Pastoria Energy Facility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Pittsburg District Energy Facility, LLC (EPU(QF))/CNEN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Power Generation Investco, L.L.C.(EPU/CNEN)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Red Rock Energy,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Richmond Power Holdings, Inc.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Risk Management &amp; Trading Corp. (FIN/CNEN)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rPr/>
            </w:pPr>
            <w:r>
              <w:rPr/>
              <w:t>West Fork Land Development Company, L.L.C. (EPU/CNEN)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WRA Services Corp. (CNEN)</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1,000</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rPr/>
            </w:pPr>
            <w:r>
              <w:rPr/>
            </w:r>
          </w:p>
        </w:tc>
        <w:tc>
          <w:tcPr>
            <w:tcW w:w="2070" w:type="dxa"/>
            <w:tcBorders/>
          </w:tcPr>
          <w:p>
            <w:pPr>
              <w:pStyle w:val="Normal"/>
              <w:snapToGrid w:val="false"/>
              <w:rPr/>
            </w:pPr>
            <w:r>
              <w:rPr/>
            </w:r>
          </w:p>
        </w:tc>
      </w:tr>
    </w:tbl>
    <w:p>
      <w:pPr>
        <w:pStyle w:val="Normal"/>
        <w:rPr/>
      </w:pPr>
      <w:r>
        <w:rPr/>
      </w:r>
    </w:p>
    <w:p>
      <w:pPr>
        <w:pStyle w:val="Normal"/>
        <w:rPr>
          <w:b/>
        </w:rPr>
      </w:pPr>
      <w:r>
        <w:rPr>
          <w:b/>
        </w:rPr>
        <w:t>INCORPORATION/QUALIFICATIONS</w:t>
      </w:r>
    </w:p>
    <w:tbl>
      <w:tblPr>
        <w:tblW w:w="10818" w:type="dxa"/>
        <w:jc w:val="start"/>
        <w:tblInd w:w="0" w:type="dxa"/>
        <w:tblLayout w:type="fixed"/>
        <w:tblCellMar>
          <w:top w:w="0" w:type="dxa"/>
          <w:start w:w="108" w:type="dxa"/>
          <w:bottom w:w="0" w:type="dxa"/>
          <w:end w:w="108" w:type="dxa"/>
        </w:tblCellMar>
      </w:tblPr>
      <w:tblGrid>
        <w:gridCol w:w="468"/>
        <w:gridCol w:w="1260"/>
        <w:gridCol w:w="1530"/>
        <w:gridCol w:w="1980"/>
        <w:gridCol w:w="1349"/>
        <w:gridCol w:w="1"/>
        <w:gridCol w:w="4230"/>
      </w:tblGrid>
      <w:tr>
        <w:trPr/>
        <w:tc>
          <w:tcPr>
            <w:tcW w:w="1728" w:type="dxa"/>
            <w:gridSpan w:val="2"/>
            <w:tcBorders/>
          </w:tcPr>
          <w:p>
            <w:pPr>
              <w:pStyle w:val="Normal"/>
              <w:snapToGrid w:val="false"/>
              <w:rPr>
                <w:rStyle w:val="colhead"/>
                <w:u w:val="single"/>
              </w:rPr>
            </w:pPr>
            <w:r>
              <w:rPr/>
            </w:r>
          </w:p>
        </w:tc>
        <w:tc>
          <w:tcPr>
            <w:tcW w:w="1530" w:type="dxa"/>
            <w:tcBorders/>
          </w:tcPr>
          <w:p>
            <w:pPr>
              <w:pStyle w:val="Normal"/>
              <w:snapToGrid w:val="false"/>
              <w:rPr>
                <w:rStyle w:val="colhead"/>
                <w:u w:val="single"/>
              </w:rPr>
            </w:pPr>
            <w:r>
              <w:rPr/>
            </w:r>
          </w:p>
        </w:tc>
        <w:tc>
          <w:tcPr>
            <w:tcW w:w="1980" w:type="dxa"/>
            <w:tcBorders/>
          </w:tcPr>
          <w:p>
            <w:pPr>
              <w:pStyle w:val="Normal"/>
              <w:snapToGrid w:val="false"/>
              <w:rPr>
                <w:rStyle w:val="colhead"/>
                <w:u w:val="single"/>
              </w:rPr>
            </w:pPr>
            <w:r>
              <w:rPr/>
            </w:r>
          </w:p>
        </w:tc>
        <w:tc>
          <w:tcPr>
            <w:tcW w:w="1350" w:type="dxa"/>
            <w:gridSpan w:val="2"/>
            <w:tcBorders/>
          </w:tcPr>
          <w:p>
            <w:pPr>
              <w:pStyle w:val="Normal"/>
              <w:snapToGrid w:val="false"/>
              <w:rPr>
                <w:rStyle w:val="colhead"/>
              </w:rPr>
            </w:pPr>
            <w:r>
              <w:rPr/>
            </w:r>
          </w:p>
        </w:tc>
        <w:tc>
          <w:tcPr>
            <w:tcW w:w="4230" w:type="dxa"/>
            <w:tcBorders/>
          </w:tcPr>
          <w:p>
            <w:pPr>
              <w:pStyle w:val="Normal"/>
              <w:snapToGrid w:val="false"/>
              <w:rPr>
                <w:rStyle w:val="colhead"/>
              </w:rPr>
            </w:pPr>
            <w:r>
              <w:rPr/>
            </w:r>
          </w:p>
        </w:tc>
      </w:tr>
      <w:tr>
        <w:trPr/>
        <w:tc>
          <w:tcPr>
            <w:tcW w:w="1728" w:type="dxa"/>
            <w:gridSpan w:val="2"/>
            <w:tcBorders/>
          </w:tcPr>
          <w:p>
            <w:pPr>
              <w:pStyle w:val="Normal"/>
              <w:rPr>
                <w:rStyle w:val="colhead"/>
              </w:rPr>
            </w:pPr>
            <w:r>
              <w:rPr>
                <w:rStyle w:val="colhead"/>
                <w:u w:val="single"/>
              </w:rPr>
              <w:t>Jurisdiction</w:t>
            </w:r>
          </w:p>
        </w:tc>
        <w:tc>
          <w:tcPr>
            <w:tcW w:w="1530" w:type="dxa"/>
            <w:tcBorders/>
          </w:tcPr>
          <w:p>
            <w:pPr>
              <w:pStyle w:val="Normal"/>
              <w:rPr>
                <w:rStyle w:val="colhead"/>
              </w:rPr>
            </w:pPr>
            <w:r>
              <w:rPr>
                <w:rStyle w:val="colhead"/>
                <w:u w:val="single"/>
              </w:rPr>
              <w:t>Inc/Qual</w:t>
            </w:r>
          </w:p>
        </w:tc>
        <w:tc>
          <w:tcPr>
            <w:tcW w:w="1980" w:type="dxa"/>
            <w:tcBorders/>
          </w:tcPr>
          <w:p>
            <w:pPr>
              <w:pStyle w:val="Normal"/>
              <w:rPr/>
            </w:pPr>
            <w:r>
              <w:rPr>
                <w:rStyle w:val="colhead"/>
                <w:u w:val="single"/>
              </w:rPr>
              <w:t>Charter No</w:t>
            </w:r>
            <w:r>
              <w:rPr>
                <w:rStyle w:val="colhead"/>
              </w:rPr>
              <w:t xml:space="preserve">.   </w:t>
            </w:r>
          </w:p>
        </w:tc>
        <w:tc>
          <w:tcPr>
            <w:tcW w:w="1350" w:type="dxa"/>
            <w:gridSpan w:val="2"/>
            <w:tcBorders/>
          </w:tcPr>
          <w:p>
            <w:pPr>
              <w:pStyle w:val="Normal"/>
              <w:rPr/>
            </w:pPr>
            <w:r>
              <w:rPr>
                <w:rStyle w:val="colhead"/>
                <w:u w:val="single"/>
              </w:rPr>
              <w:t>Date</w:t>
            </w:r>
            <w:r>
              <w:rPr>
                <w:rStyle w:val="colhead"/>
              </w:rPr>
              <w:t xml:space="preserve"> </w:t>
            </w:r>
          </w:p>
        </w:tc>
        <w:tc>
          <w:tcPr>
            <w:tcW w:w="4230" w:type="dxa"/>
            <w:tcBorders/>
          </w:tcPr>
          <w:p>
            <w:pPr>
              <w:pStyle w:val="Normal"/>
              <w:rPr>
                <w:rStyle w:val="colhead"/>
              </w:rPr>
            </w:pPr>
            <w:r>
              <w:rPr>
                <w:rStyle w:val="colhead"/>
                <w:u w:val="single"/>
              </w:rPr>
              <w:t>Agent</w:t>
            </w:r>
          </w:p>
        </w:tc>
      </w:tr>
      <w:tr>
        <w:trPr/>
        <w:tc>
          <w:tcPr>
            <w:tcW w:w="1728" w:type="dxa"/>
            <w:gridSpan w:val="2"/>
            <w:tcBorders/>
          </w:tcPr>
          <w:p>
            <w:pPr>
              <w:pStyle w:val="Normal"/>
              <w:rPr/>
            </w:pPr>
            <w:r>
              <w:rPr/>
              <w:t>Delaware</w:t>
            </w:r>
          </w:p>
        </w:tc>
        <w:tc>
          <w:tcPr>
            <w:tcW w:w="1530" w:type="dxa"/>
            <w:tcBorders/>
          </w:tcPr>
          <w:p>
            <w:pPr>
              <w:pStyle w:val="Normal"/>
              <w:rPr/>
            </w:pPr>
            <w:r>
              <w:rPr/>
              <w:t>Incorporation</w:t>
            </w:r>
          </w:p>
        </w:tc>
        <w:tc>
          <w:tcPr>
            <w:tcW w:w="1980" w:type="dxa"/>
            <w:tcBorders/>
          </w:tcPr>
          <w:p>
            <w:pPr>
              <w:pStyle w:val="Normal"/>
              <w:rPr/>
            </w:pPr>
            <w:r>
              <w:rPr/>
              <w:t>22409-66</w:t>
            </w:r>
          </w:p>
        </w:tc>
        <w:tc>
          <w:tcPr>
            <w:tcW w:w="1349" w:type="dxa"/>
            <w:tcBorders/>
          </w:tcPr>
          <w:p>
            <w:pPr>
              <w:pStyle w:val="Normal"/>
              <w:rPr/>
            </w:pPr>
            <w:r>
              <w:rPr/>
              <w:t>09/12/90</w:t>
            </w:r>
          </w:p>
        </w:tc>
        <w:tc>
          <w:tcPr>
            <w:tcW w:w="4231" w:type="dxa"/>
            <w:gridSpan w:val="2"/>
            <w:tcBorders/>
          </w:tcPr>
          <w:p>
            <w:pPr>
              <w:pStyle w:val="Normal"/>
              <w:rPr/>
            </w:pPr>
            <w:r>
              <w:rPr/>
              <w:t xml:space="preserve"> </w:t>
            </w:r>
            <w:r>
              <w:rPr/>
              <w:t>The Corporation Trust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Alabama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11/29/94</w:t>
            </w:r>
          </w:p>
        </w:tc>
        <w:tc>
          <w:tcPr>
            <w:tcW w:w="4231" w:type="dxa"/>
            <w:gridSpan w:val="2"/>
            <w:tcBorders/>
          </w:tcPr>
          <w:p>
            <w:pPr>
              <w:pStyle w:val="Normal"/>
              <w:rPr/>
            </w:pPr>
            <w:r>
              <w:rPr/>
              <w:t xml:space="preserve"> </w:t>
            </w:r>
            <w:r>
              <w:rPr/>
              <w:t>The Corporation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Arizona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11/30/94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Arkansas</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The Corporation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California</w:t>
            </w:r>
          </w:p>
        </w:tc>
        <w:tc>
          <w:tcPr>
            <w:tcW w:w="1530" w:type="dxa"/>
            <w:tcBorders/>
          </w:tcPr>
          <w:p>
            <w:pPr>
              <w:pStyle w:val="Normal"/>
              <w:rPr/>
            </w:pPr>
            <w:r>
              <w:rPr/>
              <w:t>Qualification</w:t>
            </w:r>
          </w:p>
        </w:tc>
        <w:tc>
          <w:tcPr>
            <w:tcW w:w="1980" w:type="dxa"/>
            <w:tcBorders/>
          </w:tcPr>
          <w:p>
            <w:pPr>
              <w:pStyle w:val="Normal"/>
              <w:rPr/>
            </w:pPr>
            <w:r>
              <w:rPr/>
              <w:t>1916692</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Colorado</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The Corporation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Connecticut</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08/30/96</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District of Columbia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11/18/94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Florida</w:t>
            </w:r>
          </w:p>
        </w:tc>
        <w:tc>
          <w:tcPr>
            <w:tcW w:w="1530" w:type="dxa"/>
            <w:tcBorders/>
          </w:tcPr>
          <w:p>
            <w:pPr>
              <w:pStyle w:val="Normal"/>
              <w:rPr/>
            </w:pPr>
            <w:r>
              <w:rPr/>
              <w:t>Qualification</w:t>
            </w:r>
          </w:p>
        </w:tc>
        <w:tc>
          <w:tcPr>
            <w:tcW w:w="1980" w:type="dxa"/>
            <w:tcBorders/>
          </w:tcPr>
          <w:p>
            <w:pPr>
              <w:pStyle w:val="Normal"/>
              <w:rPr/>
            </w:pPr>
            <w:r>
              <w:rPr/>
              <w:t>994A00049826</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Georgia</w:t>
            </w:r>
          </w:p>
        </w:tc>
        <w:tc>
          <w:tcPr>
            <w:tcW w:w="1530" w:type="dxa"/>
            <w:tcBorders/>
          </w:tcPr>
          <w:p>
            <w:pPr>
              <w:pStyle w:val="Normal"/>
              <w:rPr/>
            </w:pPr>
            <w:r>
              <w:rPr/>
              <w:t>Qualification</w:t>
            </w:r>
          </w:p>
        </w:tc>
        <w:tc>
          <w:tcPr>
            <w:tcW w:w="1980" w:type="dxa"/>
            <w:tcBorders/>
          </w:tcPr>
          <w:p>
            <w:pPr>
              <w:pStyle w:val="Normal"/>
              <w:rPr/>
            </w:pPr>
            <w:r>
              <w:rPr/>
              <w:t>9428801</w:t>
            </w:r>
          </w:p>
        </w:tc>
        <w:tc>
          <w:tcPr>
            <w:tcW w:w="1349" w:type="dxa"/>
            <w:tcBorders/>
          </w:tcPr>
          <w:p>
            <w:pPr>
              <w:pStyle w:val="Normal"/>
              <w:rPr/>
            </w:pPr>
            <w:r>
              <w:rPr/>
              <w:t>11/21/94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Idaho</w:t>
            </w:r>
          </w:p>
        </w:tc>
        <w:tc>
          <w:tcPr>
            <w:tcW w:w="1530" w:type="dxa"/>
            <w:tcBorders/>
          </w:tcPr>
          <w:p>
            <w:pPr>
              <w:pStyle w:val="Normal"/>
              <w:rPr/>
            </w:pPr>
            <w:r>
              <w:rPr/>
              <w:t>Qualification</w:t>
            </w:r>
          </w:p>
        </w:tc>
        <w:tc>
          <w:tcPr>
            <w:tcW w:w="1980" w:type="dxa"/>
            <w:tcBorders/>
          </w:tcPr>
          <w:p>
            <w:pPr>
              <w:pStyle w:val="Normal"/>
              <w:rPr/>
            </w:pPr>
            <w:r>
              <w:rPr/>
              <w:t>108306</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Illinois</w:t>
            </w:r>
          </w:p>
        </w:tc>
        <w:tc>
          <w:tcPr>
            <w:tcW w:w="1530" w:type="dxa"/>
            <w:tcBorders/>
          </w:tcPr>
          <w:p>
            <w:pPr>
              <w:pStyle w:val="Normal"/>
              <w:rPr/>
            </w:pPr>
            <w:r>
              <w:rPr/>
              <w:t>Qualification</w:t>
            </w:r>
          </w:p>
        </w:tc>
        <w:tc>
          <w:tcPr>
            <w:tcW w:w="1980" w:type="dxa"/>
            <w:tcBorders/>
          </w:tcPr>
          <w:p>
            <w:pPr>
              <w:pStyle w:val="Normal"/>
              <w:rPr/>
            </w:pPr>
            <w:r>
              <w:rPr/>
              <w:t>5808-640-1</w:t>
            </w:r>
          </w:p>
        </w:tc>
        <w:tc>
          <w:tcPr>
            <w:tcW w:w="1349" w:type="dxa"/>
            <w:tcBorders/>
          </w:tcPr>
          <w:p>
            <w:pPr>
              <w:pStyle w:val="Normal"/>
              <w:rPr/>
            </w:pPr>
            <w:r>
              <w:rPr/>
              <w:t>12/01/94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Indiana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Iowa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Kansas</w:t>
            </w:r>
          </w:p>
        </w:tc>
        <w:tc>
          <w:tcPr>
            <w:tcW w:w="1530" w:type="dxa"/>
            <w:tcBorders/>
          </w:tcPr>
          <w:p>
            <w:pPr>
              <w:pStyle w:val="Normal"/>
              <w:rPr/>
            </w:pPr>
            <w:r>
              <w:rPr/>
              <w:t>Qualification</w:t>
            </w:r>
          </w:p>
        </w:tc>
        <w:tc>
          <w:tcPr>
            <w:tcW w:w="1980" w:type="dxa"/>
            <w:tcBorders/>
          </w:tcPr>
          <w:p>
            <w:pPr>
              <w:pStyle w:val="Normal"/>
              <w:rPr/>
            </w:pPr>
            <w:r>
              <w:rPr/>
              <w:t>2209054</w:t>
            </w:r>
          </w:p>
        </w:tc>
        <w:tc>
          <w:tcPr>
            <w:tcW w:w="1349" w:type="dxa"/>
            <w:tcBorders/>
          </w:tcPr>
          <w:p>
            <w:pPr>
              <w:pStyle w:val="Normal"/>
              <w:rPr/>
            </w:pPr>
            <w:r>
              <w:rPr/>
              <w:t>12/01/94</w:t>
            </w:r>
          </w:p>
        </w:tc>
        <w:tc>
          <w:tcPr>
            <w:tcW w:w="4231" w:type="dxa"/>
            <w:gridSpan w:val="2"/>
            <w:tcBorders/>
          </w:tcPr>
          <w:p>
            <w:pPr>
              <w:pStyle w:val="Normal"/>
              <w:rPr/>
            </w:pPr>
            <w:r>
              <w:rPr/>
              <w:t xml:space="preserve"> </w:t>
            </w:r>
            <w:r>
              <w:rPr/>
              <w:t>The Corporation Company, Inc.</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Kentucky</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Louisiana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11/17/94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Maryland</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11/21/94</w:t>
            </w:r>
          </w:p>
        </w:tc>
        <w:tc>
          <w:tcPr>
            <w:tcW w:w="4231" w:type="dxa"/>
            <w:gridSpan w:val="2"/>
            <w:tcBorders/>
          </w:tcPr>
          <w:p>
            <w:pPr>
              <w:pStyle w:val="Normal"/>
              <w:rPr/>
            </w:pPr>
            <w:r>
              <w:rPr/>
              <w:t xml:space="preserve"> </w:t>
            </w:r>
            <w:r>
              <w:rPr/>
              <w:t>The Corporation Trust Incorporated</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Massachusetts</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11/29/94</w:t>
            </w:r>
          </w:p>
        </w:tc>
        <w:tc>
          <w:tcPr>
            <w:tcW w:w="4231" w:type="dxa"/>
            <w:gridSpan w:val="2"/>
            <w:tcBorders/>
          </w:tcPr>
          <w:p>
            <w:pPr>
              <w:pStyle w:val="Normal"/>
              <w:rPr/>
            </w:pPr>
            <w:r>
              <w:rPr/>
              <w:t xml:space="preserve"> </w:t>
            </w:r>
            <w:r>
              <w:rPr/>
              <w:t>The Secretary of the Commonwealth</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Michigan</w:t>
            </w:r>
          </w:p>
        </w:tc>
        <w:tc>
          <w:tcPr>
            <w:tcW w:w="1530" w:type="dxa"/>
            <w:tcBorders/>
          </w:tcPr>
          <w:p>
            <w:pPr>
              <w:pStyle w:val="Normal"/>
              <w:rPr/>
            </w:pPr>
            <w:r>
              <w:rPr/>
              <w:t>Qualification</w:t>
            </w:r>
          </w:p>
        </w:tc>
        <w:tc>
          <w:tcPr>
            <w:tcW w:w="1980" w:type="dxa"/>
            <w:tcBorders/>
          </w:tcPr>
          <w:p>
            <w:pPr>
              <w:pStyle w:val="Normal"/>
              <w:rPr/>
            </w:pPr>
            <w:r>
              <w:rPr/>
              <w:t>615-758</w:t>
            </w:r>
          </w:p>
        </w:tc>
        <w:tc>
          <w:tcPr>
            <w:tcW w:w="1349" w:type="dxa"/>
            <w:tcBorders/>
          </w:tcPr>
          <w:p>
            <w:pPr>
              <w:pStyle w:val="Normal"/>
              <w:rPr/>
            </w:pPr>
            <w:r>
              <w:rPr/>
              <w:t>11/16/94</w:t>
            </w:r>
          </w:p>
        </w:tc>
        <w:tc>
          <w:tcPr>
            <w:tcW w:w="4231" w:type="dxa"/>
            <w:gridSpan w:val="2"/>
            <w:tcBorders/>
          </w:tcPr>
          <w:p>
            <w:pPr>
              <w:pStyle w:val="Normal"/>
              <w:rPr/>
            </w:pPr>
            <w:r>
              <w:rPr/>
              <w:t xml:space="preserve"> </w:t>
            </w:r>
            <w:r>
              <w:rPr/>
              <w:t>The Corporation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Minnesota</w:t>
            </w:r>
          </w:p>
        </w:tc>
        <w:tc>
          <w:tcPr>
            <w:tcW w:w="1530" w:type="dxa"/>
            <w:tcBorders/>
          </w:tcPr>
          <w:p>
            <w:pPr>
              <w:pStyle w:val="Normal"/>
              <w:rPr/>
            </w:pPr>
            <w:r>
              <w:rPr/>
              <w:t>Qualification</w:t>
            </w:r>
          </w:p>
        </w:tc>
        <w:tc>
          <w:tcPr>
            <w:tcW w:w="1980" w:type="dxa"/>
            <w:tcBorders/>
          </w:tcPr>
          <w:p>
            <w:pPr>
              <w:pStyle w:val="Normal"/>
              <w:rPr/>
            </w:pPr>
            <w:r>
              <w:rPr/>
              <w:t>73758</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 Inc.</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Mississippi</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11/17/94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Missouri</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Montana</w:t>
            </w:r>
          </w:p>
        </w:tc>
        <w:tc>
          <w:tcPr>
            <w:tcW w:w="1530" w:type="dxa"/>
            <w:tcBorders/>
          </w:tcPr>
          <w:p>
            <w:pPr>
              <w:pStyle w:val="Normal"/>
              <w:rPr/>
            </w:pPr>
            <w:r>
              <w:rPr/>
              <w:t>Qualification</w:t>
            </w:r>
          </w:p>
        </w:tc>
        <w:tc>
          <w:tcPr>
            <w:tcW w:w="1980" w:type="dxa"/>
            <w:tcBorders/>
          </w:tcPr>
          <w:p>
            <w:pPr>
              <w:pStyle w:val="Normal"/>
              <w:rPr/>
            </w:pPr>
            <w:r>
              <w:rPr/>
              <w:t>25977-221449</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Nebraska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Nevada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The Corporation Trust Company of Nevada</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New Hampshire</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12/16/94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New Jersey</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The Corporation Trust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New Mexico</w:t>
            </w:r>
          </w:p>
        </w:tc>
        <w:tc>
          <w:tcPr>
            <w:tcW w:w="1530" w:type="dxa"/>
            <w:tcBorders/>
          </w:tcPr>
          <w:p>
            <w:pPr>
              <w:pStyle w:val="Normal"/>
              <w:rPr/>
            </w:pPr>
            <w:r>
              <w:rPr/>
              <w:t>Qualification</w:t>
            </w:r>
          </w:p>
        </w:tc>
        <w:tc>
          <w:tcPr>
            <w:tcW w:w="1980" w:type="dxa"/>
            <w:tcBorders/>
          </w:tcPr>
          <w:p>
            <w:pPr>
              <w:pStyle w:val="Normal"/>
              <w:rPr/>
            </w:pPr>
            <w:r>
              <w:rPr/>
              <w:t>1697432</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New York</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06/23/93</w:t>
            </w:r>
          </w:p>
        </w:tc>
        <w:tc>
          <w:tcPr>
            <w:tcW w:w="4231" w:type="dxa"/>
            <w:gridSpan w:val="2"/>
            <w:tcBorders/>
          </w:tcPr>
          <w:p>
            <w:pPr>
              <w:pStyle w:val="Normal"/>
              <w:rPr/>
            </w:pPr>
            <w:r>
              <w:rPr/>
              <w:t xml:space="preserve"> </w:t>
            </w:r>
            <w:r>
              <w:rPr/>
              <w:t>The Corporation Trust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North Carolina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11/29/94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North Dakota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Ohio</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Oklahoma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The Corporation Company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Oregon</w:t>
            </w:r>
          </w:p>
        </w:tc>
        <w:tc>
          <w:tcPr>
            <w:tcW w:w="1530" w:type="dxa"/>
            <w:tcBorders/>
          </w:tcPr>
          <w:p>
            <w:pPr>
              <w:pStyle w:val="Normal"/>
              <w:rPr/>
            </w:pPr>
            <w:r>
              <w:rPr/>
              <w:t>Qualification</w:t>
            </w:r>
          </w:p>
        </w:tc>
        <w:tc>
          <w:tcPr>
            <w:tcW w:w="1980" w:type="dxa"/>
            <w:tcBorders/>
          </w:tcPr>
          <w:p>
            <w:pPr>
              <w:pStyle w:val="Normal"/>
              <w:rPr/>
            </w:pPr>
            <w:r>
              <w:rPr/>
              <w:t>430406-82</w:t>
            </w:r>
          </w:p>
        </w:tc>
        <w:tc>
          <w:tcPr>
            <w:tcW w:w="1349" w:type="dxa"/>
            <w:tcBorders/>
          </w:tcPr>
          <w:p>
            <w:pPr>
              <w:pStyle w:val="Normal"/>
              <w:rPr/>
            </w:pPr>
            <w:r>
              <w:rPr/>
              <w:t>11/29/94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Pennsylvania</w:t>
            </w:r>
          </w:p>
        </w:tc>
        <w:tc>
          <w:tcPr>
            <w:tcW w:w="1530" w:type="dxa"/>
            <w:tcBorders/>
          </w:tcPr>
          <w:p>
            <w:pPr>
              <w:pStyle w:val="Normal"/>
              <w:rPr/>
            </w:pPr>
            <w:r>
              <w:rPr/>
              <w:t>Qualification</w:t>
            </w:r>
          </w:p>
        </w:tc>
        <w:tc>
          <w:tcPr>
            <w:tcW w:w="1980" w:type="dxa"/>
            <w:tcBorders/>
          </w:tcPr>
          <w:p>
            <w:pPr>
              <w:pStyle w:val="Normal"/>
              <w:rPr/>
            </w:pPr>
            <w:r>
              <w:rPr/>
              <w:t>2608190</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Rhode Island</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South Carolina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South Dakota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11/17/94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Tennessee</w:t>
            </w:r>
          </w:p>
        </w:tc>
        <w:tc>
          <w:tcPr>
            <w:tcW w:w="1530" w:type="dxa"/>
            <w:tcBorders/>
          </w:tcPr>
          <w:p>
            <w:pPr>
              <w:pStyle w:val="Normal"/>
              <w:rPr/>
            </w:pPr>
            <w:r>
              <w:rPr/>
              <w:t>Qualification</w:t>
            </w:r>
          </w:p>
        </w:tc>
        <w:tc>
          <w:tcPr>
            <w:tcW w:w="1980" w:type="dxa"/>
            <w:tcBorders/>
          </w:tcPr>
          <w:p>
            <w:pPr>
              <w:pStyle w:val="Normal"/>
              <w:rPr/>
            </w:pPr>
            <w:r>
              <w:rPr/>
              <w:t>0286428</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Texas</w:t>
            </w:r>
          </w:p>
        </w:tc>
        <w:tc>
          <w:tcPr>
            <w:tcW w:w="1530" w:type="dxa"/>
            <w:tcBorders/>
          </w:tcPr>
          <w:p>
            <w:pPr>
              <w:pStyle w:val="Normal"/>
              <w:rPr/>
            </w:pPr>
            <w:r>
              <w:rPr/>
              <w:t>Qualification</w:t>
            </w:r>
          </w:p>
        </w:tc>
        <w:tc>
          <w:tcPr>
            <w:tcW w:w="1980" w:type="dxa"/>
            <w:tcBorders/>
          </w:tcPr>
          <w:p>
            <w:pPr>
              <w:pStyle w:val="Normal"/>
              <w:rPr/>
            </w:pPr>
            <w:r>
              <w:rPr/>
              <w:t>00086602-06</w:t>
            </w:r>
          </w:p>
        </w:tc>
        <w:tc>
          <w:tcPr>
            <w:tcW w:w="1349" w:type="dxa"/>
            <w:tcBorders/>
          </w:tcPr>
          <w:p>
            <w:pPr>
              <w:pStyle w:val="Normal"/>
              <w:rPr/>
            </w:pPr>
            <w:r>
              <w:rPr/>
              <w:t>02/01/91</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Utah</w:t>
            </w:r>
          </w:p>
        </w:tc>
        <w:tc>
          <w:tcPr>
            <w:tcW w:w="1530" w:type="dxa"/>
            <w:tcBorders/>
          </w:tcPr>
          <w:p>
            <w:pPr>
              <w:pStyle w:val="Normal"/>
              <w:rPr/>
            </w:pPr>
            <w:r>
              <w:rPr/>
              <w:t>Qualification</w:t>
            </w:r>
          </w:p>
        </w:tc>
        <w:tc>
          <w:tcPr>
            <w:tcW w:w="1980" w:type="dxa"/>
            <w:tcBorders/>
          </w:tcPr>
          <w:p>
            <w:pPr>
              <w:pStyle w:val="Normal"/>
              <w:rPr/>
            </w:pPr>
            <w:r>
              <w:rPr/>
              <w:t>192256</w:t>
            </w:r>
          </w:p>
        </w:tc>
        <w:tc>
          <w:tcPr>
            <w:tcW w:w="1349" w:type="dxa"/>
            <w:tcBorders/>
          </w:tcPr>
          <w:p>
            <w:pPr>
              <w:pStyle w:val="Normal"/>
              <w:rPr/>
            </w:pPr>
            <w:r>
              <w:rPr/>
              <w:t>06/25/96</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Vermont</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Virginia</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11/17/94</w:t>
            </w:r>
          </w:p>
        </w:tc>
        <w:tc>
          <w:tcPr>
            <w:tcW w:w="4231" w:type="dxa"/>
            <w:gridSpan w:val="2"/>
            <w:tcBorders/>
          </w:tcPr>
          <w:p>
            <w:pPr>
              <w:pStyle w:val="Normal"/>
              <w:rPr/>
            </w:pPr>
            <w:r>
              <w:rPr/>
              <w:t>CT Corporation</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Washington</w:t>
            </w:r>
          </w:p>
        </w:tc>
        <w:tc>
          <w:tcPr>
            <w:tcW w:w="1530" w:type="dxa"/>
            <w:tcBorders/>
          </w:tcPr>
          <w:p>
            <w:pPr>
              <w:pStyle w:val="Normal"/>
              <w:rPr/>
            </w:pPr>
            <w:r>
              <w:rPr/>
              <w:t>Qualification</w:t>
            </w:r>
          </w:p>
        </w:tc>
        <w:tc>
          <w:tcPr>
            <w:tcW w:w="1980" w:type="dxa"/>
            <w:tcBorders/>
          </w:tcPr>
          <w:p>
            <w:pPr>
              <w:pStyle w:val="Normal"/>
              <w:rPr/>
            </w:pPr>
            <w:r>
              <w:rPr/>
              <w:t>601721737</w:t>
            </w:r>
          </w:p>
        </w:tc>
        <w:tc>
          <w:tcPr>
            <w:tcW w:w="1349" w:type="dxa"/>
            <w:tcBorders/>
          </w:tcPr>
          <w:p>
            <w:pPr>
              <w:pStyle w:val="Normal"/>
              <w:rPr/>
            </w:pPr>
            <w:r>
              <w:rPr/>
              <w:t>06/26/96</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West Virginia</w:t>
            </w:r>
          </w:p>
        </w:tc>
        <w:tc>
          <w:tcPr>
            <w:tcW w:w="1530" w:type="dxa"/>
            <w:tcBorders/>
          </w:tcPr>
          <w:p>
            <w:pPr>
              <w:pStyle w:val="Normal"/>
              <w:rPr/>
            </w:pPr>
            <w:r>
              <w:rPr/>
              <w:t>Qualification</w:t>
            </w:r>
          </w:p>
        </w:tc>
        <w:tc>
          <w:tcPr>
            <w:tcW w:w="1980" w:type="dxa"/>
            <w:tcBorders/>
          </w:tcPr>
          <w:p>
            <w:pPr>
              <w:pStyle w:val="Normal"/>
              <w:rPr/>
            </w:pPr>
            <w:r>
              <w:rPr/>
              <w:t>11/16/1994</w:t>
            </w:r>
          </w:p>
        </w:tc>
        <w:tc>
          <w:tcPr>
            <w:tcW w:w="1349" w:type="dxa"/>
            <w:tcBorders/>
          </w:tcPr>
          <w:p>
            <w:pPr>
              <w:pStyle w:val="Normal"/>
              <w:rPr/>
            </w:pPr>
            <w:r>
              <w:rPr/>
              <w:t>11/16/94</w:t>
            </w:r>
          </w:p>
        </w:tc>
        <w:tc>
          <w:tcPr>
            <w:tcW w:w="4231" w:type="dxa"/>
            <w:gridSpan w:val="2"/>
            <w:tcBorders/>
          </w:tcPr>
          <w:p>
            <w:pPr>
              <w:pStyle w:val="Normal"/>
              <w:rPr/>
            </w:pPr>
            <w:r>
              <w:rPr/>
              <w:t xml:space="preserve"> </w:t>
            </w:r>
            <w:r>
              <w:rPr/>
              <w:t>Secretary of State</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Wisconsin</w:t>
            </w:r>
          </w:p>
        </w:tc>
        <w:tc>
          <w:tcPr>
            <w:tcW w:w="1530" w:type="dxa"/>
            <w:tcBorders/>
          </w:tcPr>
          <w:p>
            <w:pPr>
              <w:pStyle w:val="Normal"/>
              <w:rPr/>
            </w:pPr>
            <w:r>
              <w:rPr/>
              <w:t>Qualification</w:t>
            </w:r>
          </w:p>
        </w:tc>
        <w:tc>
          <w:tcPr>
            <w:tcW w:w="1980" w:type="dxa"/>
            <w:tcBorders/>
          </w:tcPr>
          <w:p>
            <w:pPr>
              <w:pStyle w:val="Normal"/>
              <w:rPr/>
            </w:pPr>
            <w:r>
              <w:rPr/>
              <w:t>n/a</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r>
        <w:trPr/>
        <w:tc>
          <w:tcPr>
            <w:tcW w:w="1728" w:type="dxa"/>
            <w:gridSpan w:val="2"/>
            <w:tcBorders/>
          </w:tcPr>
          <w:p>
            <w:pPr>
              <w:pStyle w:val="Normal"/>
              <w:rPr/>
            </w:pPr>
            <w:r>
              <w:rPr/>
              <w:t>Wyoming</w:t>
            </w:r>
          </w:p>
        </w:tc>
        <w:tc>
          <w:tcPr>
            <w:tcW w:w="1530" w:type="dxa"/>
            <w:tcBorders/>
          </w:tcPr>
          <w:p>
            <w:pPr>
              <w:pStyle w:val="Normal"/>
              <w:rPr/>
            </w:pPr>
            <w:r>
              <w:rPr/>
              <w:t>Qualification</w:t>
            </w:r>
          </w:p>
        </w:tc>
        <w:tc>
          <w:tcPr>
            <w:tcW w:w="1980" w:type="dxa"/>
            <w:tcBorders/>
          </w:tcPr>
          <w:p>
            <w:pPr>
              <w:pStyle w:val="Normal"/>
              <w:rPr/>
            </w:pPr>
            <w:r>
              <w:rPr/>
              <w:t>94-295695</w:t>
            </w:r>
          </w:p>
        </w:tc>
        <w:tc>
          <w:tcPr>
            <w:tcW w:w="1349" w:type="dxa"/>
            <w:tcBorders/>
          </w:tcPr>
          <w:p>
            <w:pPr>
              <w:pStyle w:val="Normal"/>
              <w:rPr/>
            </w:pPr>
            <w:r>
              <w:rPr/>
              <w:t>11/16/94</w:t>
            </w:r>
          </w:p>
        </w:tc>
        <w:tc>
          <w:tcPr>
            <w:tcW w:w="4231" w:type="dxa"/>
            <w:gridSpan w:val="2"/>
            <w:tcBorders/>
          </w:tcPr>
          <w:p>
            <w:pPr>
              <w:pStyle w:val="Normal"/>
              <w:rPr/>
            </w:pPr>
            <w:r>
              <w:rPr/>
              <w:t xml:space="preserve"> </w:t>
            </w:r>
            <w:r>
              <w:rPr/>
              <w:t>C T Corporation System</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0" w:type="dxa"/>
            <w:gridSpan w:val="5"/>
            <w:tcBorders/>
          </w:tcPr>
          <w:p>
            <w:pPr>
              <w:pStyle w:val="Normal"/>
              <w:snapToGrid w:val="false"/>
              <w:rPr/>
            </w:pPr>
            <w:r>
              <w:rPr/>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Pr>
        <w:t>NARRATIVES</w:t>
      </w:r>
    </w:p>
    <w:p>
      <w:pPr>
        <w:pStyle w:val="Normal"/>
        <w:rPr>
          <w:rStyle w:val="colhead"/>
        </w:rPr>
      </w:pPr>
      <w:r>
        <w:rPr/>
      </w:r>
    </w:p>
    <w:p>
      <w:pPr>
        <w:pStyle w:val="Normal"/>
        <w:ind w:start="936" w:end="576"/>
        <w:rPr/>
      </w:pPr>
      <w:r>
        <w:rPr/>
        <w:t xml:space="preserve"> </w:t>
      </w:r>
    </w:p>
    <w:p>
      <w:pPr>
        <w:pStyle w:val="Normal"/>
        <w:ind w:start="936" w:end="576"/>
        <w:rPr/>
      </w:pPr>
      <w:r>
        <w:rPr/>
        <w:t xml:space="preserve">Name Changes:  09/12/90 Enron Milford, Inc.  </w:t>
      </w:r>
    </w:p>
    <w:p>
      <w:pPr>
        <w:pStyle w:val="Normal"/>
        <w:ind w:start="936" w:end="576"/>
        <w:rPr/>
      </w:pPr>
      <w:r>
        <w:rPr/>
        <w:t xml:space="preserve">               </w:t>
      </w:r>
      <w:r>
        <w:rPr/>
        <w:t xml:space="preserve">12/17/90 Enron Derivative Products Corp.  </w:t>
      </w:r>
    </w:p>
    <w:p>
      <w:pPr>
        <w:pStyle w:val="Normal"/>
        <w:ind w:start="936" w:end="576"/>
        <w:rPr/>
      </w:pPr>
      <w:r>
        <w:rPr/>
        <w:t xml:space="preserve">               </w:t>
      </w:r>
      <w:r>
        <w:rPr/>
        <w:t xml:space="preserve">04/22/91 Enron Risk Management Services Corp.  </w:t>
      </w:r>
    </w:p>
    <w:p>
      <w:pPr>
        <w:pStyle w:val="Normal"/>
        <w:ind w:start="936" w:end="576"/>
        <w:rPr/>
      </w:pPr>
      <w:r>
        <w:rPr/>
        <w:t xml:space="preserve">               </w:t>
      </w:r>
      <w:r>
        <w:rPr/>
        <w:t>12/31/94 Enron Capital &amp; Trade Resources Corp.</w:t>
      </w:r>
    </w:p>
    <w:p>
      <w:pPr>
        <w:pStyle w:val="Normal"/>
        <w:ind w:start="936" w:end="576"/>
        <w:rPr/>
      </w:pPr>
      <w:r>
        <w:rPr/>
        <w:t xml:space="preserve"> </w:t>
      </w:r>
    </w:p>
    <w:p>
      <w:pPr>
        <w:pStyle w:val="Normal"/>
        <w:ind w:start="936" w:end="576"/>
        <w:rPr/>
      </w:pPr>
      <w:r>
        <w:rPr/>
        <w:t>12/31/94 - Enron Access Corporation, Enron Capital &amp; Trade Resources Corp., Enron Gas Marketing, Inc., Enron Hub Trading, Inc., Enron Power Services, Inc., and Enron Producer Services Corp. merged with and into ERMS which then changed its name to Enron Capital &amp; Trade Resources Corp.</w:t>
      </w:r>
    </w:p>
    <w:p>
      <w:pPr>
        <w:pStyle w:val="Normal"/>
        <w:ind w:start="936" w:end="576"/>
        <w:rPr/>
      </w:pPr>
      <w:r>
        <w:rPr/>
        <w:t xml:space="preserve"> </w:t>
      </w:r>
    </w:p>
    <w:p>
      <w:pPr>
        <w:pStyle w:val="Normal"/>
        <w:ind w:start="936" w:end="576"/>
        <w:rPr/>
      </w:pPr>
      <w:r>
        <w:rPr/>
        <w:t>7/13/95 - ECT is General Partner of Enron Energy Concepts, L.P.</w:t>
      </w:r>
    </w:p>
    <w:p>
      <w:pPr>
        <w:pStyle w:val="Normal"/>
        <w:ind w:start="936" w:end="576"/>
        <w:rPr/>
      </w:pPr>
      <w:r>
        <w:rPr/>
        <w:t xml:space="preserve"> </w:t>
      </w:r>
    </w:p>
    <w:p>
      <w:pPr>
        <w:pStyle w:val="Normal"/>
        <w:ind w:start="936" w:end="576"/>
        <w:rPr/>
      </w:pPr>
      <w:r>
        <w:rPr/>
        <w:t>1995/07/21 Caroline M. McClurg appointed agent and attorney-in-fact re: oil and gas producers in connection with proposed production payment transactions</w:t>
      </w:r>
    </w:p>
    <w:p>
      <w:pPr>
        <w:pStyle w:val="Normal"/>
        <w:ind w:start="936" w:end="576"/>
        <w:rPr/>
      </w:pPr>
      <w:r>
        <w:rPr/>
        <w:t xml:space="preserve"> </w:t>
      </w:r>
    </w:p>
    <w:p>
      <w:pPr>
        <w:pStyle w:val="Normal"/>
        <w:ind w:start="936" w:end="576"/>
        <w:rPr/>
      </w:pPr>
      <w:r>
        <w:rPr/>
        <w:t>1996/10/25  Power of Attorney granted to Maria Elena Garcia re:  bid to Empresa Colombiana de Petroleas - Ecopetrol ("Ecopetrol") in Bogata, Colombia.</w:t>
      </w:r>
    </w:p>
    <w:p>
      <w:pPr>
        <w:pStyle w:val="Normal"/>
        <w:ind w:start="936" w:end="576"/>
        <w:rPr/>
      </w:pPr>
      <w:r>
        <w:rPr/>
        <w:t xml:space="preserve"> </w:t>
      </w:r>
    </w:p>
    <w:p>
      <w:pPr>
        <w:pStyle w:val="Normal"/>
        <w:ind w:start="936" w:end="576"/>
        <w:rPr/>
      </w:pPr>
      <w:r>
        <w:rPr/>
        <w:t>1996/11/01  Power of Attorney granted to J. Harbert, D. Clark, R. Bowen, L. Reeves, L. Cousino, B. Petersen, J. Sorenson, S. Mason, and K. Theriot re Energy commodity purchase and sales transactions; swap, option or other cash-settled derivative transactions.</w:t>
      </w:r>
    </w:p>
    <w:p>
      <w:pPr>
        <w:pStyle w:val="Normal"/>
        <w:ind w:start="936" w:end="576"/>
        <w:rPr/>
      </w:pPr>
      <w:r>
        <w:rPr/>
        <w:t xml:space="preserve"> </w:t>
      </w:r>
    </w:p>
    <w:p>
      <w:pPr>
        <w:pStyle w:val="Normal"/>
        <w:ind w:start="936" w:end="576"/>
        <w:rPr/>
      </w:pPr>
      <w:r>
        <w:rPr/>
        <w:t>1996/11/01  Powers-of-Attorney granted to B. Petersen, J. Sorenson, and S. Mason re Swap, option or other cash-settled derivative transactions.</w:t>
      </w:r>
    </w:p>
    <w:p>
      <w:pPr>
        <w:pStyle w:val="Normal"/>
        <w:ind w:start="936" w:end="576"/>
        <w:rPr/>
      </w:pPr>
      <w:r>
        <w:rPr/>
        <w:t xml:space="preserve"> </w:t>
      </w:r>
    </w:p>
    <w:p>
      <w:pPr>
        <w:pStyle w:val="Normal"/>
        <w:ind w:start="936" w:end="576"/>
        <w:rPr/>
      </w:pPr>
      <w:r>
        <w:rPr/>
        <w:t>1996/11/01 Power of Attorney granted to Kim S. Theriot re Energy commodity purchase and sales transactions.</w:t>
      </w:r>
    </w:p>
    <w:p>
      <w:pPr>
        <w:pStyle w:val="Normal"/>
        <w:ind w:start="936" w:end="576"/>
        <w:rPr/>
      </w:pPr>
      <w:r>
        <w:rPr/>
        <w:t xml:space="preserve">Donovan </w:t>
      </w:r>
    </w:p>
    <w:p>
      <w:pPr>
        <w:pStyle w:val="Normal"/>
        <w:ind w:start="936" w:end="576"/>
        <w:rPr/>
      </w:pPr>
      <w:r>
        <w:rPr/>
        <w:t xml:space="preserve"> </w:t>
      </w:r>
    </w:p>
    <w:p>
      <w:pPr>
        <w:pStyle w:val="Normal"/>
        <w:ind w:start="936" w:end="576"/>
        <w:rPr/>
      </w:pPr>
      <w:r>
        <w:rPr/>
        <w:t>1997/01/01  Agent Authority granted to Bradley H. Donovan re authority to execute master agreements and ancillary documents relating to equity trading.</w:t>
      </w:r>
    </w:p>
    <w:p>
      <w:pPr>
        <w:pStyle w:val="Normal"/>
        <w:ind w:start="936" w:end="576"/>
        <w:rPr/>
      </w:pPr>
      <w:r>
        <w:rPr/>
        <w:t xml:space="preserve"> </w:t>
      </w:r>
    </w:p>
    <w:p>
      <w:pPr>
        <w:pStyle w:val="Normal"/>
        <w:ind w:start="936" w:end="576"/>
        <w:rPr/>
      </w:pPr>
      <w:r>
        <w:rPr/>
        <w:t>1997/02/01 Power of Attorney granted to Jeremy Gagnon re Energy commodity purchase and sales transactions; swap, option or other cash-settled derivative transactions.</w:t>
      </w:r>
    </w:p>
    <w:p>
      <w:pPr>
        <w:pStyle w:val="Normal"/>
        <w:ind w:start="936" w:end="576"/>
        <w:rPr/>
      </w:pPr>
      <w:r>
        <w:rPr/>
        <w:t xml:space="preserve"> </w:t>
      </w:r>
    </w:p>
    <w:p>
      <w:pPr>
        <w:pStyle w:val="Normal"/>
        <w:ind w:start="936" w:end="576"/>
        <w:rPr/>
      </w:pPr>
      <w:r>
        <w:rPr/>
        <w:t>04/01/97  Power of Attorney granted to J. Harbert, D. Clark, R. Bowen, L. Reeves,  J. Sorenson, and W. Nyahay re Energy commodity purchase and sales transactions; swap, option or other cash-settled derivative transactions.</w:t>
      </w:r>
    </w:p>
    <w:p>
      <w:pPr>
        <w:pStyle w:val="Normal"/>
        <w:ind w:start="936" w:end="576"/>
        <w:rPr/>
      </w:pPr>
      <w:r>
        <w:rPr/>
        <w:t xml:space="preserve"> </w:t>
      </w:r>
    </w:p>
    <w:p>
      <w:pPr>
        <w:pStyle w:val="Normal"/>
        <w:ind w:start="936" w:end="576"/>
        <w:rPr/>
      </w:pPr>
      <w:r>
        <w:rPr/>
        <w:t>04/01/97  Power of Attorney granted to J. Gagnon re Equities trading, swap and option  transactions.</w:t>
      </w:r>
    </w:p>
    <w:p>
      <w:pPr>
        <w:pStyle w:val="Normal"/>
        <w:ind w:start="936" w:end="576"/>
        <w:rPr/>
      </w:pPr>
      <w:r>
        <w:rPr/>
        <w:t xml:space="preserve"> </w:t>
      </w:r>
    </w:p>
    <w:p>
      <w:pPr>
        <w:pStyle w:val="Normal"/>
        <w:ind w:start="936" w:end="576"/>
        <w:rPr/>
      </w:pPr>
      <w:r>
        <w:rPr/>
        <w:t>04/01/97  Power of Attorney granted to Bo Petersen and Larry Valderrama re Swap, option or other cash-settled derivative transactions.</w:t>
      </w:r>
    </w:p>
    <w:p>
      <w:pPr>
        <w:pStyle w:val="Normal"/>
        <w:ind w:start="936" w:end="576"/>
        <w:rPr/>
      </w:pPr>
      <w:r>
        <w:rPr/>
        <w:t xml:space="preserve"> </w:t>
      </w:r>
    </w:p>
    <w:p>
      <w:pPr>
        <w:pStyle w:val="Normal"/>
        <w:ind w:start="936" w:end="576"/>
        <w:rPr/>
      </w:pPr>
      <w:r>
        <w:rPr/>
        <w:t>04/01/97  Power of Attorney granted to Kim S. Theriot re Energy commodity purchase and sales transactions.</w:t>
      </w:r>
    </w:p>
    <w:p>
      <w:pPr>
        <w:pStyle w:val="Normal"/>
        <w:ind w:start="936" w:end="576"/>
        <w:rPr/>
      </w:pPr>
      <w:r>
        <w:rPr/>
        <w:t xml:space="preserve"> </w:t>
      </w:r>
    </w:p>
    <w:p>
      <w:pPr>
        <w:pStyle w:val="Normal"/>
        <w:ind w:start="936" w:end="576"/>
        <w:rPr/>
      </w:pPr>
      <w:r>
        <w:rPr/>
        <w:t>06/23/97  Any Managing Director or Vice President, or Dwayne Hart, Alisa Christensen, Louis Casari, or Terry West authorized to request advances under Promissory Note evidencing payable to Banque Paribas in New York.</w:t>
      </w:r>
    </w:p>
    <w:p>
      <w:pPr>
        <w:pStyle w:val="Normal"/>
        <w:ind w:start="936" w:end="576"/>
        <w:rPr/>
      </w:pPr>
      <w:r>
        <w:rPr/>
        <w:t xml:space="preserve"> </w:t>
      </w:r>
    </w:p>
    <w:p>
      <w:pPr>
        <w:pStyle w:val="Normal"/>
        <w:ind w:start="936" w:end="576"/>
        <w:rPr/>
      </w:pPr>
      <w:r>
        <w:rPr/>
        <w:t>08/13/97 G.Adams, D.Bates, G.Bruch, A.Cooper, J.Dowden, K.Kahoe, R.Ponce, and S.Tranquilli authorized as attorneys-in-fact to execute documents re natural gas sales up to 150,000 MMBtu/year using pre-printed forms w/ no changes.</w:t>
      </w:r>
    </w:p>
    <w:p>
      <w:pPr>
        <w:pStyle w:val="Normal"/>
        <w:ind w:start="936" w:end="576"/>
        <w:rPr/>
      </w:pPr>
      <w:r>
        <w:rPr/>
        <w:t xml:space="preserve"> </w:t>
      </w:r>
    </w:p>
    <w:p>
      <w:pPr>
        <w:pStyle w:val="Normal"/>
        <w:ind w:start="936" w:end="576"/>
        <w:rPr/>
      </w:pPr>
      <w:r>
        <w:rPr/>
        <w:t>09/01/97  Lincoln Anderson appointed Attorney-in-Fact re natural gas and electric power sales in California up to 2 million MMBtu per year and 115 million kwh per year.</w:t>
      </w:r>
    </w:p>
    <w:p>
      <w:pPr>
        <w:pStyle w:val="Normal"/>
        <w:ind w:start="936" w:end="576"/>
        <w:rPr/>
      </w:pPr>
      <w:r>
        <w:rPr/>
        <w:t xml:space="preserve"> </w:t>
      </w:r>
    </w:p>
    <w:p>
      <w:pPr>
        <w:pStyle w:val="Normal"/>
        <w:ind w:start="936" w:end="576"/>
        <w:rPr/>
      </w:pPr>
      <w:r>
        <w:rPr/>
        <w:t>10/21/97 President authorizes Executive officers re Promissory Note in the amount of $75 million to Banque Paribas in New York.</w:t>
      </w:r>
    </w:p>
    <w:p>
      <w:pPr>
        <w:pStyle w:val="Normal"/>
        <w:ind w:start="936" w:end="576"/>
        <w:rPr/>
      </w:pPr>
      <w:r>
        <w:rPr/>
        <w:t xml:space="preserve"> </w:t>
      </w:r>
    </w:p>
    <w:p>
      <w:pPr>
        <w:pStyle w:val="Normal"/>
        <w:ind w:start="936" w:end="576"/>
        <w:rPr/>
      </w:pPr>
      <w:r>
        <w:rPr/>
        <w:t>11/3/97</w:t>
        <w:tab/>
        <w:t>J.Gagnon appointed agent and attorney-in-fact re Equities trading, swap and option transactions.</w:t>
      </w:r>
    </w:p>
    <w:p>
      <w:pPr>
        <w:pStyle w:val="Normal"/>
        <w:ind w:start="936" w:end="576"/>
        <w:rPr/>
      </w:pPr>
      <w:r>
        <w:rPr/>
        <w:t xml:space="preserve"> </w:t>
      </w:r>
    </w:p>
    <w:p>
      <w:pPr>
        <w:pStyle w:val="Normal"/>
        <w:ind w:start="936" w:end="576"/>
        <w:rPr/>
      </w:pPr>
      <w:r>
        <w:rPr/>
        <w:t>11/3/97</w:t>
        <w:tab/>
        <w:t>M.Gosnell and Neil Hong appointed agents and attorneys-in-fact re Swap, option or other cash-settled derivative transactions.</w:t>
      </w:r>
    </w:p>
    <w:p>
      <w:pPr>
        <w:pStyle w:val="Normal"/>
        <w:ind w:start="936" w:end="576"/>
        <w:rPr/>
      </w:pPr>
      <w:r>
        <w:rPr/>
        <w:t xml:space="preserve"> </w:t>
      </w:r>
    </w:p>
    <w:p>
      <w:pPr>
        <w:pStyle w:val="Normal"/>
        <w:ind w:start="936" w:end="576"/>
        <w:rPr/>
      </w:pPr>
      <w:r>
        <w:rPr/>
        <w:t>11/3/97</w:t>
        <w:tab/>
        <w:t>K.Theriot appointed agent and attorney-in-fact re Energy commodity purchase and sales transactions.</w:t>
      </w:r>
    </w:p>
    <w:p>
      <w:pPr>
        <w:pStyle w:val="Normal"/>
        <w:ind w:start="936" w:end="576"/>
        <w:rPr/>
      </w:pPr>
      <w:r>
        <w:rPr/>
        <w:t xml:space="preserve"> </w:t>
      </w:r>
    </w:p>
    <w:p>
      <w:pPr>
        <w:pStyle w:val="Normal"/>
        <w:ind w:start="936" w:end="576"/>
        <w:rPr/>
      </w:pPr>
      <w:r>
        <w:rPr/>
        <w:t>11/17/97</w:t>
        <w:tab/>
        <w:t>Adam Cooper appointed attorney-in-fact re natural gas transactions up to 150,000 MMBtu's per year up to four years in the Ohio, Michigan, Illinois, and Indiana region.</w:t>
      </w:r>
    </w:p>
    <w:p>
      <w:pPr>
        <w:pStyle w:val="Normal"/>
        <w:ind w:start="936" w:end="576"/>
        <w:rPr/>
      </w:pPr>
      <w:r>
        <w:rPr/>
        <w:t xml:space="preserve"> </w:t>
      </w:r>
    </w:p>
    <w:p>
      <w:pPr>
        <w:pStyle w:val="Normal"/>
        <w:ind w:start="936" w:end="576"/>
        <w:rPr/>
      </w:pPr>
      <w:r>
        <w:rPr/>
        <w:t xml:space="preserve">02/02/1998 - The President, any Managing Director and any Vice President are authorized to execute a five year Strategic Energy Alliance Agreement between Kennecott Energy and Coal Company. </w:t>
      </w:r>
    </w:p>
    <w:p>
      <w:pPr>
        <w:pStyle w:val="Normal"/>
        <w:ind w:start="936" w:end="576"/>
        <w:rPr/>
      </w:pPr>
      <w:r>
        <w:rPr/>
        <w:t xml:space="preserve"> </w:t>
      </w:r>
    </w:p>
    <w:p>
      <w:pPr>
        <w:pStyle w:val="Normal"/>
        <w:ind w:start="936" w:end="576"/>
        <w:rPr/>
      </w:pPr>
      <w:r>
        <w:rPr/>
        <w:t>03/13/98 - Authorization given to Jeffrey P. Kinneman and John M. Greene to execute Transactions (debt and equity securities, equity swaps and options) in compliance with Risk Management Policy dated 10/1/96.</w:t>
      </w:r>
    </w:p>
    <w:p>
      <w:pPr>
        <w:pStyle w:val="Normal"/>
        <w:ind w:start="936" w:end="576"/>
        <w:rPr/>
      </w:pPr>
      <w:r>
        <w:rPr/>
        <w:t xml:space="preserve"> </w:t>
      </w:r>
    </w:p>
    <w:p>
      <w:pPr>
        <w:pStyle w:val="Normal"/>
        <w:ind w:start="936" w:end="576"/>
        <w:rPr/>
      </w:pPr>
      <w:r>
        <w:rPr/>
        <w:t>4/21/98 - President authorizes any Managing Director or Vice President, Dwayne L. Hart, Stanley Ross, Gregory A. Whiting and Georganne M. Hodges to request advances under Promissory Note evidencing Company's line of credit not to exceed $75 million to Banque Paribas in New York.</w:t>
      </w:r>
    </w:p>
    <w:p>
      <w:pPr>
        <w:pStyle w:val="Normal"/>
        <w:ind w:start="936" w:end="576"/>
        <w:rPr/>
      </w:pPr>
      <w:r>
        <w:rPr/>
        <w:t xml:space="preserve"> </w:t>
      </w:r>
    </w:p>
    <w:p>
      <w:pPr>
        <w:pStyle w:val="Normal"/>
        <w:ind w:start="936" w:end="576"/>
        <w:rPr/>
      </w:pPr>
      <w:r>
        <w:rPr/>
        <w:t>04/27/1998 - POA is granted to Timothy Detmering to execute all documents re the formation of Juniper Exploration Limited Partnership.</w:t>
      </w:r>
    </w:p>
    <w:p>
      <w:pPr>
        <w:pStyle w:val="Normal"/>
        <w:ind w:start="936" w:end="576"/>
        <w:rPr/>
      </w:pPr>
      <w:r>
        <w:rPr/>
        <w:t xml:space="preserve"> </w:t>
      </w:r>
    </w:p>
    <w:p>
      <w:pPr>
        <w:pStyle w:val="Normal"/>
        <w:ind w:start="936" w:end="576"/>
        <w:rPr/>
      </w:pPr>
      <w:r>
        <w:rPr/>
        <w:t>06/02/98 - Authorization given to Mark J. Warner to execute documents re Securities Purchase Agreement, Registration Rights Agreement, and Stockholder's Agreement among Hornbeck Offshores Services, Inc., Leevac Marine, Inc., ECT and JEDI II.</w:t>
      </w:r>
    </w:p>
    <w:p>
      <w:pPr>
        <w:pStyle w:val="Normal"/>
        <w:ind w:start="936" w:end="576"/>
        <w:rPr/>
      </w:pPr>
      <w:r>
        <w:rPr/>
        <w:t xml:space="preserve"> </w:t>
      </w:r>
    </w:p>
    <w:p>
      <w:pPr>
        <w:pStyle w:val="Normal"/>
        <w:ind w:start="936" w:end="576"/>
        <w:rPr/>
      </w:pPr>
      <w:r>
        <w:rPr/>
        <w:t>11/11/98 - Company appoints Sally Beck, Robert Bowen, Joe Casas, Jeremy Gagnon, Mary Gosnell, Jeffrey Harbert, Neil Hong, and Jeff Sorenson agents/AIF, effective 06/18/98,  re energy commodity purchase and sales transactions.</w:t>
      </w:r>
    </w:p>
    <w:p>
      <w:pPr>
        <w:pStyle w:val="Normal"/>
        <w:ind w:start="936" w:end="576"/>
        <w:rPr/>
      </w:pPr>
      <w:r>
        <w:rPr/>
        <w:t xml:space="preserve"> </w:t>
      </w:r>
    </w:p>
    <w:p>
      <w:pPr>
        <w:pStyle w:val="Normal"/>
        <w:ind w:start="936" w:end="576"/>
        <w:rPr/>
      </w:pPr>
      <w:r>
        <w:rPr/>
        <w:t>07/01/1998 - POA granted to Phil Walton to execute confidentiality agreements re proposed financings and equity transactions of Company.</w:t>
      </w:r>
    </w:p>
    <w:p>
      <w:pPr>
        <w:pStyle w:val="Normal"/>
        <w:ind w:start="936" w:end="576"/>
        <w:rPr/>
      </w:pPr>
      <w:r>
        <w:rPr/>
        <w:t xml:space="preserve"> </w:t>
      </w:r>
    </w:p>
    <w:p>
      <w:pPr>
        <w:pStyle w:val="Normal"/>
        <w:ind w:start="936" w:end="576"/>
        <w:rPr/>
      </w:pPr>
      <w:r>
        <w:rPr/>
        <w:t>08/07/98 - Mark J. Warner authorized to execute Securities Purchase Agreement among Company, Brigham Exploration Company, Joint Energy Development II Limited Partnership re purchase of common stock.</w:t>
      </w:r>
    </w:p>
    <w:p>
      <w:pPr>
        <w:pStyle w:val="Normal"/>
        <w:ind w:start="936" w:end="576"/>
        <w:rPr/>
      </w:pPr>
      <w:r>
        <w:rPr/>
        <w:t xml:space="preserve"> </w:t>
      </w:r>
    </w:p>
    <w:p>
      <w:pPr>
        <w:pStyle w:val="Normal"/>
        <w:ind w:start="936" w:end="576"/>
        <w:rPr/>
      </w:pPr>
      <w:r>
        <w:rPr/>
        <w:t>08/31/98 - McClurg authorized as agent and attorney-in-fact  re ownership by the Company of 1,500 shares of Venoco, Inc. and Company's membership interest in Bonne Terre Exploration Company LLC.</w:t>
      </w:r>
    </w:p>
    <w:p>
      <w:pPr>
        <w:pStyle w:val="Normal"/>
        <w:ind w:start="936" w:end="576"/>
        <w:rPr/>
      </w:pPr>
      <w:r>
        <w:rPr/>
        <w:t xml:space="preserve"> </w:t>
      </w:r>
    </w:p>
    <w:p>
      <w:pPr>
        <w:pStyle w:val="Normal"/>
        <w:ind w:start="936" w:end="576"/>
        <w:rPr/>
      </w:pPr>
      <w:r>
        <w:rPr/>
        <w:t>08/31/98 - Caroline McClurg appointed as AIF to execute confidentiality agreements re proposed financings and equity transactions.</w:t>
      </w:r>
    </w:p>
    <w:p>
      <w:pPr>
        <w:pStyle w:val="Normal"/>
        <w:ind w:start="936" w:end="576"/>
        <w:rPr/>
      </w:pPr>
      <w:r>
        <w:rPr/>
        <w:t xml:space="preserve"> </w:t>
      </w:r>
    </w:p>
    <w:p>
      <w:pPr>
        <w:pStyle w:val="Normal"/>
        <w:ind w:start="936" w:end="576"/>
        <w:rPr/>
      </w:pPr>
      <w:r>
        <w:rPr/>
        <w:t>09/23/98 - Any executive officer is authorized re auction by San Diego Gas &amp; Electric Company to execute a Statement of Qualifications and Interest to SDG&amp;E.</w:t>
      </w:r>
    </w:p>
    <w:p>
      <w:pPr>
        <w:pStyle w:val="Normal"/>
        <w:ind w:start="936" w:end="576"/>
        <w:rPr/>
      </w:pPr>
      <w:r>
        <w:rPr/>
        <w:t xml:space="preserve"> </w:t>
      </w:r>
    </w:p>
    <w:p>
      <w:pPr>
        <w:pStyle w:val="Normal"/>
        <w:ind w:start="936" w:end="576"/>
        <w:rPr/>
      </w:pPr>
      <w:r>
        <w:rPr/>
        <w:t>12/01/1998 - Authorization is granted  to: Dwayne Hart, Greg Whiting, Georganne Hodges, Mary L. Ruffer, Robert Klein and Sheila Glover to request advances under Promissory Note evidencing a line of credit by Company of $75,000,000.00 payable to Banque Paribas in New York.</w:t>
      </w:r>
    </w:p>
    <w:p>
      <w:pPr>
        <w:pStyle w:val="Normal"/>
        <w:ind w:start="936" w:end="576"/>
        <w:rPr/>
      </w:pPr>
      <w:r>
        <w:rPr/>
        <w:t xml:space="preserve"> </w:t>
      </w:r>
    </w:p>
    <w:p>
      <w:pPr>
        <w:pStyle w:val="Normal"/>
        <w:ind w:start="936" w:end="576"/>
        <w:rPr/>
      </w:pPr>
      <w:r>
        <w:rPr/>
        <w:t>12/14/98 - Raymond M. Bowen given authorization to execute certain swap and option agreements re Elektra Sarlux, Firefly, and Turkish projects.</w:t>
      </w:r>
    </w:p>
    <w:p>
      <w:pPr>
        <w:pStyle w:val="Normal"/>
        <w:ind w:start="936" w:end="576"/>
        <w:rPr/>
      </w:pPr>
      <w:r>
        <w:rPr/>
        <w:t xml:space="preserve"> </w:t>
      </w:r>
    </w:p>
    <w:p>
      <w:pPr>
        <w:pStyle w:val="Normal"/>
        <w:ind w:start="936" w:end="576"/>
        <w:rPr/>
      </w:pPr>
      <w:r>
        <w:rPr/>
        <w:t>01/01/1999 - Chairman, Vice Chairman, President, Managing Director or Vice President of Company are authorized to make investment of $48,000,000 in the subsidiary ECT Investments Holding Corp. to purchase an aircraft, named Boeing 747-200 Aircraft and McDonnell Douglas DC-9-82.</w:t>
      </w:r>
    </w:p>
    <w:p>
      <w:pPr>
        <w:pStyle w:val="Normal"/>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8640" w:leader="none"/>
        <w:tab w:val="right" w:pos="10440" w:leader="none"/>
      </w:tabs>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8640" w:leader="none"/>
        <w:tab w:val="right" w:pos="10440" w:leader="none"/>
      </w:tabs>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colhead">
    <w:name w:val="colhead"/>
    <w:qFormat/>
    <w:rPr>
      <w:rFonts w:ascii="Arial" w:hAnsi="Arial" w:cs="Arial"/>
      <w:b/>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1999-06-01T12:09:00Z</dcterms:created>
  <dc:creator>Daniel J. Hyvl</dc:creator>
  <dc:description/>
  <dc:language>en-CA</dc:language>
  <cp:lastModifiedBy>Daniel J. Hyvl</cp:lastModifiedBy>
  <dcterms:modified xsi:type="dcterms:W3CDTF">1999-06-01T12:12:00Z</dcterms:modified>
  <cp:revision>1</cp:revision>
  <dc:subject/>
  <dc:title>Data Sheet Report  </dc:title>
</cp:coreProperties>
</file>