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TRANSACTION AGREEMENT "A"</w:t>
      </w:r>
    </w:p>
    <w:p>
      <w:pPr>
        <w:pStyle w:val="Normal"/>
        <w:jc w:val="center"/>
        <w:rPr>
          <w:rFonts w:ascii="Arial Narrow" w:hAnsi="Arial Narrow" w:cs="Arial Narrow"/>
          <w:sz w:val="18"/>
          <w:u w:val="single"/>
        </w:rPr>
      </w:pPr>
      <w:r>
        <w:rPr>
          <w:rFonts w:cs="Arial Narrow" w:ascii="Arial Narrow" w:hAnsi="Arial Narrow"/>
          <w:sz w:val="18"/>
        </w:rPr>
        <w:t>(Bisti)</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ECS Compression Company, L.L.C. ("</w:t>
      </w:r>
      <w:r>
        <w:rPr>
          <w:rFonts w:cs="Arial Narrow" w:ascii="Arial Narrow" w:hAnsi="Arial Narrow"/>
          <w:sz w:val="18"/>
          <w:u w:val="single"/>
        </w:rPr>
        <w:t>Customer</w:t>
      </w:r>
      <w:r>
        <w:rPr>
          <w:rFonts w:cs="Arial Narrow" w:ascii="Arial Narrow" w:hAnsi="Arial Narrow"/>
          <w:sz w:val="18"/>
        </w:rPr>
        <w:t>") and Enron Compression Services Company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MAXDQ (if applicable):</w:t>
        <w:tab/>
      </w:r>
      <w:r>
        <w:rPr>
          <w:rFonts w:cs="Arial Narrow" w:ascii="Arial Narrow" w:hAnsi="Arial Narrow"/>
          <w:sz w:val="18"/>
          <w:u w:val="single"/>
        </w:rPr>
        <w:t>__________________________             ___</w:t>
      </w:r>
    </w:p>
    <w:p>
      <w:pPr>
        <w:pStyle w:val="Normal"/>
        <w:tabs>
          <w:tab w:val="clear" w:pos="720"/>
          <w:tab w:val="left" w:pos="8640" w:leader="none"/>
        </w:tabs>
        <w:ind w:hanging="5580" w:start="5580" w:end="0"/>
        <w:jc w:val="both"/>
        <w:rPr/>
      </w:pPr>
      <w:r>
        <w:rPr>
          <w:rFonts w:cs="Arial Narrow" w:ascii="Arial Narrow" w:hAnsi="Arial Narrow"/>
          <w:sz w:val="18"/>
        </w:rPr>
        <w:t>MINDQ (if applicable):</w:t>
        <w:tab/>
      </w:r>
      <w:r>
        <w:rPr>
          <w:rFonts w:cs="Arial Narrow" w:ascii="Arial Narrow" w:hAnsi="Arial Narrow"/>
          <w:sz w:val="18"/>
          <w:u w:val="single"/>
        </w:rPr>
        <w:t>See Note 1 below_______                _______</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June ___, 1999 through December 31, 2006</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shall equal the total Gas received by Seller as the Compression Services Charge under the terms of that certain Compression Services Agreement (Bisti Compressor Station) between Seller and Transwestern Pipeline Company dated March 31, 1999, as the same has been amended.</w:t>
      </w:r>
    </w:p>
    <w:p>
      <w:pPr>
        <w:pStyle w:val="BodyText"/>
        <w:rPr>
          <w:sz w:val="22"/>
        </w:rPr>
      </w:pPr>
      <w:r>
        <w:rPr>
          <w:sz w:val="22"/>
        </w:rPr>
      </w:r>
    </w:p>
    <w:p>
      <w:pPr>
        <w:pStyle w:val="BodyText"/>
        <w:rPr/>
      </w:pPr>
      <w:r>
        <w:rPr>
          <w:sz w:val="22"/>
          <w:u w:val="single"/>
        </w:rPr>
        <w:t>Note 2</w:t>
      </w:r>
      <w:r>
        <w:rPr>
          <w:sz w:val="22"/>
        </w:rPr>
        <w:t>:  The Contract Price under this Transaction Agreement "A" (Bisti) shall be as set forth below:</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June ___, 1999 thru December 31, 1999</w:t>
        <w:tab/>
        <w:tab/>
        <w:tab/>
        <w:t>0.9423</w:t>
      </w:r>
    </w:p>
    <w:p>
      <w:pPr>
        <w:pStyle w:val="BodyText"/>
        <w:rPr>
          <w:sz w:val="22"/>
        </w:rPr>
      </w:pPr>
      <w:r>
        <w:rPr>
          <w:sz w:val="22"/>
        </w:rPr>
        <w:tab/>
        <w:t>January 1, 2000 thru December 31, 2000</w:t>
        <w:tab/>
        <w:tab/>
        <w:tab/>
        <w:t>0.9423</w:t>
      </w:r>
    </w:p>
    <w:p>
      <w:pPr>
        <w:pStyle w:val="BodyText"/>
        <w:rPr>
          <w:sz w:val="22"/>
        </w:rPr>
      </w:pPr>
      <w:r>
        <w:rPr>
          <w:sz w:val="22"/>
        </w:rPr>
        <w:tab/>
        <w:t>January 1, 2001 thru December 31, 2001</w:t>
        <w:tab/>
        <w:tab/>
        <w:tab/>
        <w:t>0.9799</w:t>
      </w:r>
    </w:p>
    <w:p>
      <w:pPr>
        <w:pStyle w:val="BodyText"/>
        <w:rPr>
          <w:sz w:val="22"/>
        </w:rPr>
      </w:pPr>
      <w:r>
        <w:rPr>
          <w:sz w:val="22"/>
        </w:rPr>
        <w:tab/>
        <w:t>January 1, 2002 thru December 31, 2002</w:t>
        <w:tab/>
        <w:tab/>
        <w:tab/>
        <w:t>1.0176</w:t>
      </w:r>
    </w:p>
    <w:p>
      <w:pPr>
        <w:pStyle w:val="BodyText"/>
        <w:rPr>
          <w:sz w:val="22"/>
        </w:rPr>
      </w:pPr>
      <w:r>
        <w:rPr>
          <w:sz w:val="22"/>
        </w:rPr>
        <w:tab/>
        <w:t>January 1, 2003 thru December 31, 2003</w:t>
        <w:tab/>
        <w:tab/>
        <w:tab/>
        <w:t>1.0553</w:t>
      </w:r>
    </w:p>
    <w:p>
      <w:pPr>
        <w:pStyle w:val="BodyText"/>
        <w:rPr>
          <w:sz w:val="22"/>
        </w:rPr>
      </w:pPr>
      <w:r>
        <w:rPr>
          <w:sz w:val="22"/>
        </w:rPr>
        <w:tab/>
        <w:t>January 1, 2004 thru December 31, 2004</w:t>
        <w:tab/>
        <w:tab/>
        <w:tab/>
        <w:t>1.0930</w:t>
      </w:r>
    </w:p>
    <w:p>
      <w:pPr>
        <w:pStyle w:val="BodyText"/>
        <w:rPr>
          <w:sz w:val="22"/>
        </w:rPr>
      </w:pPr>
      <w:r>
        <w:rPr>
          <w:sz w:val="22"/>
        </w:rPr>
        <w:tab/>
        <w:t>January 1, 2005 thru December 31, 2005</w:t>
        <w:tab/>
        <w:tab/>
        <w:tab/>
        <w:t>1.1307</w:t>
      </w:r>
    </w:p>
    <w:p>
      <w:pPr>
        <w:pStyle w:val="BodyText"/>
        <w:rPr>
          <w:sz w:val="22"/>
        </w:rPr>
      </w:pPr>
      <w:r>
        <w:rPr>
          <w:sz w:val="22"/>
        </w:rPr>
        <w:tab/>
        <w:t>January 1, 2006 thru December 31, 2006</w:t>
        <w:tab/>
        <w:tab/>
        <w:tab/>
        <w:t>1.1684</w:t>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ind w:hanging="0" w:end="0"/>
              <w:rPr>
                <w:rFonts w:ascii="Arial Narrow" w:hAnsi="Arial Narrow" w:cs="Arial Narrow"/>
                <w:b/>
                <w:sz w:val="18"/>
              </w:rPr>
            </w:pPr>
            <w:r>
              <w:rPr>
                <w:sz w:val="22"/>
              </w:rPr>
              <w:tab/>
            </w:r>
          </w:p>
        </w:tc>
        <w:tc>
          <w:tcPr>
            <w:tcW w:w="2826" w:type="dxa"/>
            <w:tcBorders/>
          </w:tcPr>
          <w:p>
            <w:pPr>
              <w:pStyle w:val="BodyText2"/>
              <w:tabs>
                <w:tab w:val="clear" w:pos="576"/>
                <w:tab w:val="left" w:pos="0" w:leader="none"/>
              </w:tabs>
              <w:snapToGrid w:val="false"/>
              <w:ind w:hanging="0" w:end="0"/>
              <w:rPr>
                <w:rFonts w:ascii="Arial Narrow" w:hAnsi="Arial Narrow" w:cs="Arial Narrow"/>
                <w:b/>
                <w:sz w:val="18"/>
                <w:u w:val="single"/>
              </w:rPr>
            </w:pPr>
            <w:r>
              <w:rPr>
                <w:rFonts w:cs="Arial Narrow" w:ascii="Arial Narrow" w:hAnsi="Arial Narrow"/>
                <w:b/>
                <w:sz w:val="18"/>
                <w:u w:val="single"/>
              </w:rPr>
            </w:r>
          </w:p>
        </w:tc>
      </w:tr>
    </w:tbl>
    <w:p>
      <w:pPr>
        <w:pStyle w:val="BodyText3"/>
        <w:jc w:val="both"/>
        <w:rPr/>
      </w:pPr>
      <w:r>
        <w:rPr>
          <w:sz w:val="22"/>
          <w:u w:val="single"/>
        </w:rPr>
        <w:t>Other Terms</w:t>
      </w:r>
      <w:r>
        <w:rPr>
          <w:sz w:val="22"/>
        </w:rPr>
        <w:t xml:space="preserve">:  In addition to the Contract Price payable monthly according to the terms and conditions of this Transaction Agreement "A" (Bisti)  and that certain Transaction Agreement "B" (Bloomfield) both to the ENFOLIO Master Firm Purchase Agreement in effect between Customer and Company, Company shall pay to Customer on June ___, 1999, a one time payment of $10,000,000 as additional consideration. </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type w:val="nextPage"/>
      <w:pgSz w:w="12240" w:h="15840"/>
      <w:pgMar w:left="720" w:right="72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1999-06-21T14:06:00Z</dcterms:created>
  <dc:creator>gnemec</dc:creator>
  <dc:description/>
  <dc:language>en-CA</dc:language>
  <cp:lastModifiedBy>gnemec</cp:lastModifiedBy>
  <cp:lastPrinted>1999-06-17T17:22:00Z</cp:lastPrinted>
  <dcterms:modified xsi:type="dcterms:W3CDTF">1999-06-21T14:06:00Z</dcterms:modified>
  <cp:revision>2</cp:revision>
  <dc:subject/>
  <dc:title>ENFOLIO MASTER FIRM PURCHASE AGREEMENT</dc:title>
</cp:coreProperties>
</file>