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eastAsia="Arial Narrow" w:cs="Arial Narrow" w:ascii="Arial Narrow" w:hAnsi="Arial Narrow"/>
          <w:sz w:val="18"/>
        </w:rPr>
        <w:t xml:space="preserve"> </w:t>
      </w:r>
      <w:r>
        <w:rPr>
          <w:rFonts w:cs="Arial Narrow" w:ascii="Arial Narrow" w:hAnsi="Arial Narrow"/>
          <w:sz w:val="18"/>
        </w:rPr>
        <w:t>TRANSACTION AGREEMENT</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ECS Compression Company, L.L.C. ("</w:t>
      </w:r>
      <w:r>
        <w:rPr>
          <w:rFonts w:cs="Arial Narrow" w:ascii="Arial Narrow" w:hAnsi="Arial Narrow"/>
          <w:sz w:val="18"/>
          <w:u w:val="single"/>
        </w:rPr>
        <w:t>Customer</w:t>
      </w:r>
      <w:r>
        <w:rPr>
          <w:rFonts w:cs="Arial Narrow" w:ascii="Arial Narrow" w:hAnsi="Arial Narrow"/>
          <w:sz w:val="18"/>
        </w:rPr>
        <w:t>") and Enron Compression Services Company ("</w:t>
      </w:r>
      <w:r>
        <w:rPr>
          <w:rFonts w:cs="Arial Narrow" w:ascii="Arial Narrow" w:hAnsi="Arial Narrow"/>
          <w:sz w:val="18"/>
          <w:u w:val="single"/>
        </w:rPr>
        <w:t>Company</w:t>
      </w:r>
      <w:r>
        <w:rPr>
          <w:rFonts w:cs="Arial Narrow" w:ascii="Arial Narrow" w:hAnsi="Arial Narrow"/>
          <w:sz w:val="18"/>
        </w:rPr>
        <w:t xml:space="preserve">")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MAXDQ (if applicable):</w:t>
        <w:tab/>
      </w:r>
      <w:r>
        <w:rPr>
          <w:rFonts w:cs="Arial Narrow" w:ascii="Arial Narrow" w:hAnsi="Arial Narrow"/>
          <w:sz w:val="18"/>
          <w:u w:val="single"/>
        </w:rPr>
        <w:t>(Need a high number that is unlikely to be reached)</w:t>
      </w:r>
    </w:p>
    <w:p>
      <w:pPr>
        <w:pStyle w:val="Normal"/>
        <w:tabs>
          <w:tab w:val="clear" w:pos="720"/>
          <w:tab w:val="left" w:pos="8640" w:leader="none"/>
        </w:tabs>
        <w:ind w:hanging="5580" w:start="5580" w:end="0"/>
        <w:jc w:val="both"/>
        <w:rPr/>
      </w:pPr>
      <w:r>
        <w:rPr>
          <w:rFonts w:cs="Arial Narrow" w:ascii="Arial Narrow" w:hAnsi="Arial Narrow"/>
          <w:sz w:val="18"/>
        </w:rPr>
        <w:t>MINDQ (if applicable):</w:t>
        <w:tab/>
      </w:r>
      <w:r>
        <w:rPr>
          <w:rFonts w:cs="Arial Narrow" w:ascii="Arial Narrow" w:hAnsi="Arial Narrow"/>
          <w:sz w:val="18"/>
          <w:u w:val="single"/>
        </w:rPr>
        <w:t>See Note 1 below______________</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w:t>
      </w:r>
      <w:r>
        <w:rPr>
          <w:rFonts w:cs="Arial Narrow" w:ascii="Arial Narrow" w:hAnsi="Arial Narrow"/>
          <w:sz w:val="18"/>
          <w:u w:val="single"/>
        </w:rPr>
        <w:t>June ___, 1999 through December 31, 2006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t>Note 1:  The MINDQ shall equal (i) the total Gas received by Seller as the HP-hour Charge under the terms of that certain Compression Services Agreement (Bloomfield Compressor Station) between Seller and Transwestern Pipeline Company dated March 31, 1999, plus (ii) the total Gas received by Seller as the Compression Services Charge under the terms of that certain Compression Services Agreement (Bisti Compressor Station) between Seller and Transwestern Pipeline Company dated March 31, 1999.</w:t>
      </w:r>
    </w:p>
    <w:tbl>
      <w:tblPr>
        <w:tblW w:w="5778" w:type="dxa"/>
        <w:jc w:val="start"/>
        <w:tblInd w:w="0" w:type="dxa"/>
        <w:tblLayout w:type="fixed"/>
        <w:tblCellMar>
          <w:top w:w="0" w:type="dxa"/>
          <w:start w:w="108" w:type="dxa"/>
          <w:bottom w:w="0" w:type="dxa"/>
          <w:end w:w="108" w:type="dxa"/>
        </w:tblCellMar>
      </w:tblPr>
      <w:tblGrid>
        <w:gridCol w:w="2952"/>
        <w:gridCol w:w="2826"/>
      </w:tblGrid>
      <w:tr>
        <w:trPr/>
        <w:tc>
          <w:tcPr>
            <w:tcW w:w="2952" w:type="dxa"/>
            <w:tcBorders/>
          </w:tcPr>
          <w:p>
            <w:pPr>
              <w:pStyle w:val="BodyText2"/>
              <w:snapToGrid w:val="false"/>
              <w:ind w:hanging="0" w:end="0"/>
              <w:rPr>
                <w:rFonts w:ascii="Arial Narrow" w:hAnsi="Arial Narrow" w:cs="Arial Narrow"/>
                <w:b/>
                <w:sz w:val="18"/>
              </w:rPr>
            </w:pPr>
            <w:r>
              <w:rPr>
                <w:rFonts w:cs="Arial Narrow" w:ascii="Arial Narrow" w:hAnsi="Arial Narrow"/>
                <w:b/>
                <w:sz w:val="18"/>
              </w:rPr>
            </w:r>
          </w:p>
        </w:tc>
        <w:tc>
          <w:tcPr>
            <w:tcW w:w="2826" w:type="dxa"/>
            <w:tcBorders/>
          </w:tcPr>
          <w:p>
            <w:pPr>
              <w:pStyle w:val="BodyText2"/>
              <w:tabs>
                <w:tab w:val="clear" w:pos="576"/>
                <w:tab w:val="left" w:pos="0" w:leader="none"/>
              </w:tabs>
              <w:snapToGrid w:val="false"/>
              <w:ind w:hanging="0" w:end="0"/>
              <w:jc w:val="center"/>
              <w:rPr>
                <w:rFonts w:ascii="Arial Narrow" w:hAnsi="Arial Narrow" w:cs="Arial Narrow"/>
                <w:b/>
                <w:sz w:val="18"/>
                <w:u w:val="single"/>
              </w:rPr>
            </w:pPr>
            <w:r>
              <w:rPr>
                <w:rFonts w:cs="Arial Narrow" w:ascii="Arial Narrow" w:hAnsi="Arial Narrow"/>
                <w:b/>
                <w:sz w:val="18"/>
                <w:u w:val="single"/>
              </w:rPr>
            </w:r>
          </w:p>
        </w:tc>
      </w:tr>
    </w:tbl>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ECS COMPRESSION COMPANY, L.L.C.</w:t>
      </w:r>
    </w:p>
    <w:p>
      <w:pPr>
        <w:pStyle w:val="Normal"/>
        <w:tabs>
          <w:tab w:val="clear" w:pos="720"/>
          <w:tab w:val="left" w:pos="54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ab/>
      </w:r>
      <w:r>
        <w:rPr>
          <w:rFonts w:cs="Arial Narrow" w:ascii="Arial Narrow" w:hAnsi="Arial Narrow"/>
          <w:sz w:val="18"/>
        </w:rPr>
        <w:t xml:space="preserve">By </w:t>
      </w:r>
      <w:r>
        <w:rPr>
          <w:rFonts w:cs="Arial Narrow" w:ascii="Arial Narrow" w:hAnsi="Arial Narrow"/>
          <w:b/>
          <w:sz w:val="18"/>
        </w:rPr>
        <w:t>Enron Compression Services Company</w:t>
      </w:r>
    </w:p>
    <w:p>
      <w:pPr>
        <w:pStyle w:val="Normal"/>
        <w:tabs>
          <w:tab w:val="clear" w:pos="720"/>
          <w:tab w:val="left" w:pos="540" w:leader="none"/>
          <w:tab w:val="left" w:pos="90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ab/>
        <w:t>its Managing Member</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sectPr>
      <w:type w:val="nextPage"/>
      <w:pgSz w:w="12240" w:h="15840"/>
      <w:pgMar w:left="720" w:right="72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1999-06-08T18:16:00Z</dcterms:created>
  <dc:creator>gnemec</dc:creator>
  <dc:description/>
  <dc:language>en-CA</dc:language>
  <cp:lastModifiedBy>gnemec</cp:lastModifiedBy>
  <cp:lastPrinted>1999-06-09T11:24:00Z</cp:lastPrinted>
  <dcterms:modified xsi:type="dcterms:W3CDTF">1999-06-10T11:23:00Z</dcterms:modified>
  <cp:revision>14</cp:revision>
  <dc:subject/>
  <dc:title>ENFOLIO MASTER FIRM PURCHASE AGREEMENT</dc:title>
</cp:coreProperties>
</file>