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pPr>
      <w:r>
        <w:rPr/>
        <w:t>(Compressor Station – Station 13)</w:t>
      </w:r>
    </w:p>
    <w:p>
      <w:pPr>
        <w:pStyle w:val="Header"/>
        <w:widowControl/>
        <w:tabs>
          <w:tab w:val="clear" w:pos="4320"/>
          <w:tab w:val="clear" w:pos="8640"/>
        </w:tabs>
        <w:rPr/>
      </w:pPr>
      <w:r>
        <w:rPr/>
      </w:r>
    </w:p>
    <w:p>
      <w:pPr>
        <w:pStyle w:val="Normal"/>
        <w:widowControl/>
        <w:rPr/>
      </w:pPr>
      <w:r>
        <w:rPr/>
        <w:tab/>
        <w:t xml:space="preserve">WHEREAS, </w:t>
      </w:r>
      <w:r>
        <w:rPr>
          <w:b/>
        </w:rPr>
        <w:t>Florida Gas Transmission Company</w:t>
      </w:r>
      <w:r>
        <w:rPr/>
        <w:t xml:space="preserve"> (“</w:t>
      </w:r>
      <w:r>
        <w:rPr>
          <w:u w:val="single"/>
        </w:rPr>
        <w:t>Customer</w:t>
      </w:r>
      <w:r>
        <w:rPr/>
        <w:t xml:space="preserve">”) and </w:t>
      </w:r>
      <w:r>
        <w:rPr>
          <w:b/>
        </w:rPr>
        <w:t>Enron Compression Services Company</w:t>
      </w:r>
      <w:r>
        <w:rPr/>
        <w:t xml:space="preserve"> (“</w:t>
      </w:r>
      <w:r>
        <w:rPr>
          <w:u w:val="single"/>
        </w:rPr>
        <w:t>ECS</w:t>
      </w:r>
      <w:r>
        <w:rPr/>
        <w:t>”) have entered into that certain Compression Services Agreement (Compressor Station – Station 13) (the “</w:t>
      </w:r>
      <w:r>
        <w:rPr>
          <w:u w:val="single"/>
        </w:rPr>
        <w:t>Agreement</w:t>
      </w:r>
      <w:r>
        <w:rPr/>
        <w:t>”) dated March 20, 2000, governing ECS' provision of compression services at Customer's Station 13 Compressor Station; and</w:t>
      </w:r>
    </w:p>
    <w:p>
      <w:pPr>
        <w:pStyle w:val="Normal"/>
        <w:widowControl/>
        <w:rPr/>
      </w:pPr>
      <w:r>
        <w:rPr/>
      </w:r>
    </w:p>
    <w:p>
      <w:pPr>
        <w:pStyle w:val="Normal"/>
        <w:widowControl/>
        <w:rPr/>
      </w:pPr>
      <w:r>
        <w:rPr/>
        <w:tab/>
        <w:t>WHEREAS, Customer and ECS desire to enter into this Amendment to the Agreement (this “</w:t>
      </w:r>
      <w:r>
        <w:rPr>
          <w:u w:val="single"/>
        </w:rPr>
        <w:t>Amendment</w:t>
      </w:r>
      <w:r>
        <w:rPr/>
        <w:t>”) effective as of June ___, 2000 (the “</w:t>
      </w:r>
      <w:r>
        <w:rPr>
          <w:u w:val="single"/>
        </w:rPr>
        <w:t>Effective Date</w:t>
      </w:r>
      <w:r>
        <w:rPr/>
        <w:t>”).</w:t>
      </w:r>
    </w:p>
    <w:p>
      <w:pPr>
        <w:pStyle w:val="Normal"/>
        <w:widowControl/>
        <w:rPr/>
      </w:pPr>
      <w:r>
        <w:rPr/>
      </w:r>
    </w:p>
    <w:p>
      <w:pPr>
        <w:pStyle w:val="Normal"/>
        <w:widowControl/>
        <w:rPr/>
      </w:pPr>
      <w:r>
        <w:rPr/>
        <w:tab/>
        <w:t>NOW, THEREFORE, Customer and ECS,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Section 3.7 (c) , of the Agreement is hereby amended and restated by deleting it, in its entirety, and replacing it with the following:</w:t>
      </w:r>
    </w:p>
    <w:p>
      <w:pPr>
        <w:pStyle w:val="Normal"/>
        <w:widowControl/>
        <w:rPr/>
      </w:pPr>
      <w:r>
        <w:rPr/>
      </w:r>
    </w:p>
    <w:p>
      <w:pPr>
        <w:pStyle w:val="Normal"/>
        <w:widowControl/>
        <w:ind w:start="720" w:end="0"/>
        <w:rPr/>
      </w:pPr>
      <w:r>
        <w:rPr/>
        <w:t>(c)</w:t>
        <w:tab/>
        <w:t>If Customer does neither (a) nor (b) above, prior to July 1, 2000, then the Annual Charge and the HP-hour Charge set forth in Section 3.2 and 3.3 respectively hereof may be adjusted by ECS to reflect changes from time to time (and at the applicable time) in the market price for natural gas forwards and utility charges.  The date for determining the adjusted Annual Charge and the adjusted HP-hour Charge shall be the date that Customer requests that ECS provide Customer with such adjusted charges, if any adjustments are to be made.  In the event that either or both the Annual Charge and/or the HP-hour Charge is adjusted upward by ECS, and Customer determines in its reasonable discretion that such increased charge or charges render electric driver compression less desirable than gas turbine driver compression, then Customer and ECS shall have thirty (30) days to reach agreement on the adjusted charge or charges.  If the parties cannot reach agreement, Customer shall have the right to terminate this agreement; provided however, that upon Customer's election to terminate this Agreement under this Section 3.7 (c), Customer shall reimburse ECS for the applicable costs, if any, set forth in Section 6.2 of this Agreement, as amended.</w:t>
      </w:r>
    </w:p>
    <w:p>
      <w:pPr>
        <w:pStyle w:val="Normal"/>
        <w:widowControl/>
        <w:ind w:start="720" w:end="0"/>
        <w:rPr/>
      </w:pPr>
      <w:r>
        <w:rPr/>
      </w:r>
    </w:p>
    <w:p>
      <w:pPr>
        <w:pStyle w:val="Normal"/>
        <w:widowControl/>
        <w:ind w:start="720" w:end="0"/>
        <w:rPr/>
      </w:pPr>
      <w:r>
        <w:rPr/>
        <w:t>In the event the parties reach an agreement on the adjusted charge or charges, Customer may lock-in such adjusted charges.  In the event Customer locks-in such adjusted charges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p>
    <w:p>
      <w:pPr>
        <w:pStyle w:val="Normal"/>
        <w:widowControl/>
        <w:rPr/>
      </w:pPr>
      <w:r>
        <w:rPr/>
      </w:r>
    </w:p>
    <w:p>
      <w:pPr>
        <w:pStyle w:val="Normal"/>
        <w:widowControl/>
        <w:numPr>
          <w:ilvl w:val="0"/>
          <w:numId w:val="2"/>
        </w:numPr>
        <w:rPr/>
      </w:pPr>
      <w:r>
        <w:rPr/>
        <w:t>Section 6.2 “Termination by Customer”, of the Agreement is hereby amended and restated by deleting it, in its entirety, and replacing it with the following:</w:t>
      </w:r>
    </w:p>
    <w:p>
      <w:pPr>
        <w:pStyle w:val="Normal"/>
        <w:widowControl/>
        <w:rPr/>
      </w:pPr>
      <w:r>
        <w:rPr/>
      </w:r>
    </w:p>
    <w:p>
      <w:pPr>
        <w:pStyle w:val="Normal"/>
        <w:widowControl/>
        <w:ind w:hanging="720" w:start="1440" w:end="0"/>
        <w:rPr/>
      </w:pPr>
      <w:r>
        <w:rPr/>
        <w:t>6.2</w:t>
        <w:tab/>
      </w:r>
      <w:r>
        <w:rPr>
          <w:u w:val="single"/>
        </w:rPr>
        <w:t>Termination by Customer:</w:t>
      </w:r>
      <w:r>
        <w:rPr/>
        <w:t xml:space="preserve">  Customer shall in good faith support the provisions of this Agreement before the FERC; provided, that Customer may, upon not less than ten (10) days written notice to ECS , terminate this Agreement if: (a) Customer has not received by December 1, 2000 a Preliminary Determination ("PD") acceptable to Customer or such other authority from the FERC acceptable to Customer that allows Customer to recover all payments to be made to ECS from Customer under this Agreement; (b) Customer in good faith believes that the provision of Compression Services by ECS to Customer as represented by this Agreement (including, without limitation, the Annual Charge and/or HP-hour Charge as quoted or as may be adjusted) will prevent satisfactory approval of the Phase V Expansion by the FERC; or (c) the Phase V Expansion is not approved by FERC with terms acceptable to Customer.  </w:t>
      </w:r>
    </w:p>
    <w:p>
      <w:pPr>
        <w:pStyle w:val="Normal"/>
        <w:widowControl/>
        <w:ind w:start="720" w:end="0"/>
        <w:rPr/>
      </w:pPr>
      <w:r>
        <w:rPr/>
      </w:r>
    </w:p>
    <w:p>
      <w:pPr>
        <w:pStyle w:val="BodyTextIndent"/>
        <w:widowControl/>
        <w:ind w:start="1440" w:end="0"/>
        <w:rPr/>
      </w:pPr>
      <w:r>
        <w:rPr/>
        <w:t>If Customer terminates the Agreement pursuant to this Section 6.2, Customer shall: (i) purchase from ECS, at ECS' net book value, any equipment procured for the installation and construction of the Compressor Motors, provided that Customer has authorized ECS in writing to purchase such equipment; (ii) take assignment of any contracts or agreements entered into by ECS with Customer's prior written approval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but not including financial costs actually incurred by ECS to guarantee the Annual Charge and HP-hour Charge through  July 1, 2000; and (iv) reimburse ECS for all costs and expenses incurred by ECS to unwind any forward sale of Fuel Gas to be delivered to ECS for the provision of Compression Services hereunder, but only in the event that Customer has "locked-in" the Annual Charge and HP-hour Charge under Section 3.7.</w:t>
      </w:r>
    </w:p>
    <w:p>
      <w:pPr>
        <w:pStyle w:val="Normal"/>
        <w:widowControl/>
        <w:rPr/>
      </w:pPr>
      <w:r>
        <w:rPr/>
      </w:r>
    </w:p>
    <w:p>
      <w:pPr>
        <w:pStyle w:val="Normal"/>
        <w:widowControl/>
        <w:numPr>
          <w:ilvl w:val="0"/>
          <w:numId w:val="2"/>
        </w:numPr>
        <w:rPr/>
      </w:pPr>
      <w:r>
        <w:rPr/>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Normal"/>
        <w:widowControl/>
        <w:rPr/>
      </w:pPr>
      <w:r>
        <w:rPr/>
      </w:r>
    </w:p>
    <w:p>
      <w:pPr>
        <w:pStyle w:val="Normal"/>
        <w:widowControl/>
        <w:numPr>
          <w:ilvl w:val="0"/>
          <w:numId w:val="2"/>
        </w:numPr>
        <w:rPr/>
      </w:pPr>
      <w:r>
        <w:rPr/>
        <w:t>Except as amended herein, the Agreement shall be and remain in full force and effect.</w:t>
      </w:r>
    </w:p>
    <w:p>
      <w:pPr>
        <w:pStyle w:val="Normal"/>
        <w:widowControl/>
        <w:rPr/>
      </w:pPr>
      <w:r>
        <w:rPr/>
      </w:r>
      <w:r>
        <w:br w:type="page"/>
      </w:r>
    </w:p>
    <w:p>
      <w:pPr>
        <w:pStyle w:val="Normal"/>
        <w:widowControl/>
        <w:rPr/>
      </w:pPr>
      <w:r>
        <w:rPr/>
      </w:r>
    </w:p>
    <w:p>
      <w:pPr>
        <w:pStyle w:val="Normal"/>
        <w:widowControl/>
        <w:ind w:firstLine="360" w:end="0"/>
        <w:rPr/>
      </w:pPr>
      <w:r>
        <w:rPr/>
        <w:t>IN WITNESS WHEREOF, the parties hereto have caused this Amendment to be executed in multiple originals.</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FLORIDA GAS TRANSMISSION COMPANY</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By:</w:t>
        <w:tab/>
        <w:tab/>
        <w:tab/>
        <w:tab/>
        <w:tab/>
        <w:tab/>
      </w:r>
    </w:p>
    <w:p>
      <w:pPr>
        <w:pStyle w:val="Normal"/>
        <w:tabs>
          <w:tab w:val="left" w:pos="720" w:leader="none"/>
        </w:tabs>
        <w:ind w:start="1440" w:end="0"/>
        <w:rPr/>
      </w:pPr>
      <w:r>
        <w:rPr/>
        <w:t>Printed Name:</w:t>
        <w:tab/>
        <w:tab/>
        <w:tab/>
        <w:tab/>
        <w:tab/>
      </w:r>
    </w:p>
    <w:p>
      <w:pPr>
        <w:pStyle w:val="Normal"/>
        <w:tabs>
          <w:tab w:val="left" w:pos="720" w:leader="none"/>
        </w:tabs>
        <w:ind w:start="1440" w:end="0"/>
        <w:rPr/>
      </w:pPr>
      <w:r>
        <w:rPr/>
        <w:t>Title:</w:t>
        <w:tab/>
        <w:tab/>
        <w:tab/>
        <w:tab/>
        <w:tab/>
        <w:tab/>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ENRON COMPRESSION SERVICES COMPANY</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By:</w:t>
        <w:tab/>
        <w:tab/>
        <w:tab/>
        <w:tab/>
        <w:tab/>
        <w:tab/>
      </w:r>
    </w:p>
    <w:p>
      <w:pPr>
        <w:pStyle w:val="Normal"/>
        <w:tabs>
          <w:tab w:val="left" w:pos="720" w:leader="none"/>
        </w:tabs>
        <w:ind w:start="1440" w:end="0"/>
        <w:rPr/>
      </w:pPr>
      <w:r>
        <w:rPr/>
        <w:t>Printed Name:</w:t>
        <w:tab/>
        <w:tab/>
        <w:tab/>
        <w:tab/>
        <w:tab/>
      </w:r>
    </w:p>
    <w:p>
      <w:pPr>
        <w:pStyle w:val="Normal"/>
        <w:tabs>
          <w:tab w:val="left" w:pos="720" w:leader="none"/>
        </w:tabs>
        <w:ind w:start="1440" w:end="0"/>
        <w:rPr/>
      </w:pPr>
      <w:r>
        <w:rPr/>
        <w:t>Title:</w:t>
        <w:tab/>
        <w:tab/>
        <w:tab/>
        <w:tab/>
        <w:tab/>
        <w:tab/>
      </w:r>
    </w:p>
    <w:p>
      <w:pPr>
        <w:pStyle w:val="Normal"/>
        <w:tabs>
          <w:tab w:val="left" w:pos="720" w:leader="none"/>
        </w:tabs>
        <w:ind w:start="1440" w:end="0"/>
        <w:rPr/>
      </w:pPr>
      <w:r>
        <w:rPr/>
      </w:r>
    </w:p>
    <w:p>
      <w:pPr>
        <w:pStyle w:val="Normal"/>
        <w:tabs>
          <w:tab w:val="left" w:pos="720" w:leader="none"/>
        </w:tabs>
        <w:ind w:start="144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widowControl/>
      <w:rPr>
        <w:sz w:val="12"/>
      </w:rPr>
    </w:pPr>
    <w:r>
      <w:rPr/>
      <w:t>TGLO Amendment (Contract # 12-88494-2-02)</w:t>
    </w:r>
  </w:p>
  <w:p>
    <w:pPr>
      <w:pStyle w:val="Footer"/>
      <w:widowControl/>
      <w:jc w:val="start"/>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fldChar w:fldCharType="begin"/>
    </w:r>
    <w:r>
      <w:rPr/>
      <w:instrText xml:space="preserve"> FILENAME </w:instrText>
    </w:r>
    <w:r>
      <w:rPr/>
      <w:fldChar w:fldCharType="separate"/>
    </w:r>
    <w:r>
      <w:rPr/>
      <w:t>ECS_Amdt9_float.doc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3">
    <w:name w:val="Body Text Indent 3"/>
    <w:basedOn w:val="Normal"/>
    <w:qFormat/>
    <w:pPr>
      <w:widowControl/>
      <w:tabs>
        <w:tab w:val="left" w:pos="720" w:leader="none"/>
      </w:tabs>
      <w:ind w:firstLine="720" w:start="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2000-06-19T11:31:00Z</dcterms:created>
  <dc:creator>gnemec</dc:creator>
  <dc:description/>
  <dc:language>en-CA</dc:language>
  <cp:lastModifiedBy>sholtzm</cp:lastModifiedBy>
  <cp:lastPrinted>2000-06-14T10:23:00Z</cp:lastPrinted>
  <dcterms:modified xsi:type="dcterms:W3CDTF">2000-06-19T11:31:00Z</dcterms:modified>
  <cp:revision>2</cp:revision>
  <dc:subject/>
  <dc:title>AMENDMENT</dc:title>
</cp:coreProperties>
</file>