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jc w:val="end"/>
        <w:outlineLvl w:val="0"/>
        <w:rPr>
          <w:sz w:val="16"/>
        </w:rPr>
      </w:pPr>
      <w:r>
        <w:rPr>
          <w:sz w:val="16"/>
        </w:rPr>
        <w:t>Draft dated 02/12/00</w:t>
      </w:r>
    </w:p>
    <w:p>
      <w:pPr>
        <w:pStyle w:val="Heading"/>
        <w:numPr>
          <w:ilvl w:val="0"/>
          <w:numId w:val="0"/>
        </w:numPr>
        <w:outlineLvl w:val="0"/>
        <w:rPr>
          <w:sz w:val="24"/>
        </w:rPr>
      </w:pPr>
      <w:r>
        <w:rPr>
          <w:sz w:val="24"/>
        </w:rPr>
        <w:t>ENRON CANADA CORP. UTILITIES</w:t>
      </w:r>
    </w:p>
    <w:p>
      <w:pPr>
        <w:pStyle w:val="Normal"/>
        <w:numPr>
          <w:ilvl w:val="0"/>
          <w:numId w:val="0"/>
        </w:numPr>
        <w:jc w:val="center"/>
        <w:outlineLvl w:val="0"/>
        <w:rPr>
          <w:b/>
          <w:sz w:val="24"/>
        </w:rPr>
      </w:pPr>
      <w:r>
        <w:rPr>
          <w:b/>
          <w:sz w:val="24"/>
        </w:rPr>
        <w:t>(ELECTRIC, GAS &amp; WATER)</w:t>
      </w:r>
    </w:p>
    <w:p>
      <w:pPr>
        <w:pStyle w:val="Normal"/>
        <w:jc w:val="center"/>
        <w:rPr>
          <w:b/>
          <w:sz w:val="24"/>
        </w:rPr>
      </w:pPr>
      <w:r>
        <w:rPr>
          <w:b/>
          <w:sz w:val="24"/>
        </w:rPr>
      </w:r>
    </w:p>
    <w:tbl>
      <w:tblPr>
        <w:tblW w:w="14760" w:type="dxa"/>
        <w:jc w:val="start"/>
        <w:tblInd w:w="-162" w:type="dxa"/>
        <w:tblLayout w:type="fixed"/>
        <w:tblCellMar>
          <w:top w:w="0" w:type="dxa"/>
          <w:start w:w="108" w:type="dxa"/>
          <w:bottom w:w="0" w:type="dxa"/>
          <w:end w:w="108" w:type="dxa"/>
        </w:tblCellMar>
      </w:tblPr>
      <w:tblGrid>
        <w:gridCol w:w="810"/>
        <w:gridCol w:w="3420"/>
        <w:gridCol w:w="1440"/>
        <w:gridCol w:w="1620"/>
        <w:gridCol w:w="990"/>
        <w:gridCol w:w="1260"/>
        <w:gridCol w:w="5220"/>
      </w:tblGrid>
      <w:tr>
        <w:trPr/>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b/>
              </w:rPr>
            </w:pPr>
            <w:r>
              <w:rPr>
                <w:b/>
              </w:rPr>
              <w:t>Name</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rPr>
            </w:pPr>
            <w:r>
              <w:rPr>
                <w:b/>
              </w:rPr>
              <w:t>Province of Incorporation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rPr>
            </w:pPr>
            <w:r>
              <w:rPr>
                <w:b/>
              </w:rPr>
              <w:t>CP Type</w:t>
            </w:r>
          </w:p>
        </w:tc>
        <w:tc>
          <w:tcPr>
            <w:tcW w:w="990" w:type="dxa"/>
            <w:tcBorders>
              <w:top w:val="single" w:sz="4" w:space="0" w:color="000000"/>
              <w:start w:val="single" w:sz="4" w:space="0" w:color="000000"/>
              <w:bottom w:val="single" w:sz="4" w:space="0" w:color="000000"/>
              <w:end w:val="single" w:sz="4" w:space="0" w:color="000000"/>
            </w:tcBorders>
          </w:tcPr>
          <w:p>
            <w:pPr>
              <w:pStyle w:val="Normal"/>
              <w:rPr>
                <w:b/>
              </w:rPr>
            </w:pPr>
            <w:r>
              <w:rPr>
                <w:b/>
              </w:rPr>
              <w:t>Master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rPr>
            </w:pPr>
            <w:r>
              <w:rPr>
                <w:b/>
              </w:rPr>
              <w:t>Approved for Trading</w:t>
            </w:r>
          </w:p>
        </w:tc>
        <w:tc>
          <w:tcPr>
            <w:tcW w:w="5220" w:type="dxa"/>
            <w:tcBorders>
              <w:top w:val="single" w:sz="4" w:space="0" w:color="000000"/>
              <w:start w:val="single" w:sz="4" w:space="0" w:color="000000"/>
              <w:bottom w:val="single" w:sz="4" w:space="0" w:color="000000"/>
              <w:end w:val="single" w:sz="4" w:space="0" w:color="000000"/>
            </w:tcBorders>
          </w:tcPr>
          <w:p>
            <w:pPr>
              <w:pStyle w:val="Normal"/>
              <w:rPr>
                <w:b/>
              </w:rPr>
            </w:pPr>
            <w:r>
              <w:rPr>
                <w:b/>
              </w:rPr>
              <w:t>Comments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BC Gas Utility Ltd.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British Columbia</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Parent, BC Gas Inc., investor owned company, is the leading provider of energy and utility services in British Columbia. BC Gas Utility Ltd. Is the largest distributor of natural gas in British Columbia.  Appears to be a regulated utility.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British Columbia Power Exchange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British Columbia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wholly-owned subsidiary of 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Powerex, the British Columbia Power Exchange Corporation, is a corporation formed in 1988 and a wholly-owned electricity trading subsidiary of BC Hydro, a crown corporation.  Powerex buys, sells and exchanges electricity in the electricity trade marketplace and purchases electricity for BC Hydro’s domestic use.  Has a power marketing license from the US FERC.</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Canadian Western Natural Gas Company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Centra Gas British Columbia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British Columbia</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Centra Gas Manitoba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Manitoba</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 wholly-owned subsidiary of Manitoba Hydro, which is a crown corporation owned by the Province of Manitoba.  Regulated by the Public Utilities Board of Manitoba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Consumers Gas Company Ltd.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Calgary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The Consumers Gas Company was acquired by IPL Energy of Calgary in 1995.  The company was renamed Enbridge Consumers Gas. In 1998.  Enbridge operates, in Canada and the U.S., the world’s longest crude oil and liquids pipeline system. The company owns and operates Enbridge Pipelines Inc. and a variety of affiliated pipelines in Canada, and has a 16.6 per cent interest in the Lakehead Pipe Line  Partners, L.P. system in the U.S.</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ENMAX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Calgary</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One trade done with this counterparty.  This is a corporation formed by the City of Calgary for the derivatives business, after it was found earlier that the City couldn’t enter into derivatives.  We need to continue the due diligence on this counterparty.</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Gas Alberta Inc.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Alberta</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Privatized crown corporation.  Guaranteed by the Province of Alberta.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Hydro-Quebec</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Quebec</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government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Per financial statement, it is a “publicly owned company with single shareholder, the Quebec Government”.</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Maritime Electric Company,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Prince Edward Island</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Wholly owned subsidiary of Fortis Inc.  Four principal utility holdings of parent are Newfoundland Power Inc., Maritime Electric Company, Limited, Canadian Niagara Power Company Limited (50% owned) and Belize Electricity Limited.  1998 downgrading in CBRS rating.  Maritime Electric operates under the Maritime Electric Company Limited Regulation Act (Prince Edward Island).</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New Brunswick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New Brunswick</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Header"/>
              <w:keepNext w:val="true"/>
              <w:numPr>
                <w:ilvl w:val="0"/>
                <w:numId w:val="1"/>
              </w:numP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Ontario Hydro</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Ontario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inactive</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This counterparty no longer exists.  In December 1998 it was split into 4 companies, Ontario Nuclear, Ontario Hydro Services Company, Ontario Power Generation Inc. and Independent Electricity Market Operator.  Its corporate structure is unclear and we do not appear to be currently trading with them.</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Saskatchewan Power Corporation</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Saskatchewan</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Created under the Power Corporation act in1950.</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The Manitoba Hydro-Electric Board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Manitoba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crown corporation</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Owned by the Province of Manitoba.</w:t>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keepNext w:val="true"/>
              <w:rPr/>
            </w:pPr>
            <w:r>
              <w:rPr/>
              <w:t>TransCanada Pipelines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Alberta</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corporation, regulated natural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10" w:type="dxa"/>
            <w:tcBorders>
              <w:top w:val="single" w:sz="4" w:space="0" w:color="000000"/>
              <w:start w:val="single" w:sz="4" w:space="0" w:color="000000"/>
              <w:bottom w:val="single" w:sz="4" w:space="0" w:color="000000"/>
              <w:end w:val="single" w:sz="4" w:space="0" w:color="000000"/>
            </w:tcBorders>
          </w:tcPr>
          <w:p>
            <w:pPr>
              <w:pStyle w:val="Normal"/>
              <w:numPr>
                <w:ilvl w:val="0"/>
                <w:numId w:val="1"/>
              </w:numPr>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Union Gas Limited</w:t>
            </w:r>
          </w:p>
        </w:tc>
        <w:tc>
          <w:tcPr>
            <w:tcW w:w="1440" w:type="dxa"/>
            <w:tcBorders>
              <w:top w:val="single" w:sz="4" w:space="0" w:color="000000"/>
              <w:start w:val="single" w:sz="4" w:space="0" w:color="000000"/>
              <w:bottom w:val="single" w:sz="4" w:space="0" w:color="000000"/>
              <w:end w:val="single" w:sz="4" w:space="0" w:color="000000"/>
            </w:tcBorders>
          </w:tcPr>
          <w:p>
            <w:pPr>
              <w:pStyle w:val="Normal"/>
              <w:keepNext w:val="true"/>
              <w:rPr/>
            </w:pPr>
            <w:r>
              <w:rPr/>
              <w:t>Ontario</w:t>
            </w:r>
          </w:p>
        </w:tc>
        <w:tc>
          <w:tcPr>
            <w:tcW w:w="1620" w:type="dxa"/>
            <w:tcBorders>
              <w:top w:val="single" w:sz="4" w:space="0" w:color="000000"/>
              <w:start w:val="single" w:sz="4" w:space="0" w:color="000000"/>
              <w:bottom w:val="single" w:sz="4" w:space="0" w:color="000000"/>
              <w:end w:val="single" w:sz="4" w:space="0" w:color="000000"/>
            </w:tcBorders>
          </w:tcPr>
          <w:p>
            <w:pPr>
              <w:pStyle w:val="Normal"/>
              <w:keepNext w:val="true"/>
              <w:rPr/>
            </w:pPr>
            <w:r>
              <w:rPr/>
              <w:t>regulated natural gas utility</w:t>
            </w:r>
          </w:p>
        </w:tc>
        <w:tc>
          <w:tcPr>
            <w:tcW w:w="99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No</w:t>
            </w:r>
          </w:p>
        </w:tc>
        <w:tc>
          <w:tcPr>
            <w:tcW w:w="1260" w:type="dxa"/>
            <w:tcBorders>
              <w:top w:val="single" w:sz="4" w:space="0" w:color="000000"/>
              <w:start w:val="single" w:sz="4" w:space="0" w:color="000000"/>
              <w:bottom w:val="single" w:sz="4" w:space="0" w:color="000000"/>
              <w:end w:val="single" w:sz="4" w:space="0" w:color="000000"/>
            </w:tcBorders>
          </w:tcPr>
          <w:p>
            <w:pPr>
              <w:pStyle w:val="Header"/>
              <w:keepNext w:val="true"/>
              <w:tabs>
                <w:tab w:val="clear" w:pos="4320"/>
                <w:tab w:val="clear" w:pos="8640"/>
              </w:tabs>
              <w:rPr/>
            </w:pPr>
            <w:r>
              <w:rPr/>
              <w:t>No</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Subsidiary of Westcoat Energy, Inc., a British Columbia corporation.  Engage Energy is a joint venture between parent and Coastal.</w:t>
            </w:r>
          </w:p>
        </w:tc>
      </w:tr>
    </w:tbl>
    <w:p>
      <w:pPr>
        <w:pStyle w:val="Normal"/>
        <w:rPr/>
      </w:pPr>
      <w:r>
        <w:rPr/>
      </w:r>
    </w:p>
    <w:sectPr>
      <w:headerReference w:type="default" r:id="rId2"/>
      <w:headerReference w:type="first" r:id="rId3"/>
      <w:footerReference w:type="default" r:id="rId4"/>
      <w:footerReference w:type="first" r:id="rId5"/>
      <w:type w:val="nextPage"/>
      <w:pgSz w:orient="landscape" w:w="1584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/mnt/main-storage/datasets/enron-docs/doc/ECC_Utilities.doc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/mnt/main-storage/datasets/enron-docs/doc/ECC_Utilities.doc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760" w:type="dxa"/>
      <w:jc w:val="start"/>
      <w:tblInd w:w="-162" w:type="dxa"/>
      <w:tblLayout w:type="fixed"/>
      <w:tblCellMar>
        <w:top w:w="0" w:type="dxa"/>
        <w:start w:w="108" w:type="dxa"/>
        <w:bottom w:w="0" w:type="dxa"/>
        <w:end w:w="108" w:type="dxa"/>
      </w:tblCellMar>
    </w:tblPr>
    <w:tblGrid>
      <w:gridCol w:w="900"/>
      <w:gridCol w:w="3330"/>
      <w:gridCol w:w="1440"/>
      <w:gridCol w:w="1620"/>
      <w:gridCol w:w="990"/>
      <w:gridCol w:w="1260"/>
      <w:gridCol w:w="5220"/>
    </w:tblGrid>
    <w:tr>
      <w:trPr/>
      <w:tc>
        <w:tcPr>
          <w:tcW w:w="9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Normal"/>
            <w:rPr>
              <w:b/>
            </w:rPr>
          </w:pPr>
          <w:r>
            <w:rPr>
              <w:b/>
            </w:rPr>
            <w:t>Name</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rPr>
          </w:pPr>
          <w:r>
            <w:rPr>
              <w:b/>
            </w:rPr>
            <w:t>Province of Incorporation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rPr>
          </w:pPr>
          <w:r>
            <w:rPr>
              <w:b/>
            </w:rPr>
            <w:t>CP Type</w:t>
          </w:r>
        </w:p>
      </w:tc>
      <w:tc>
        <w:tcPr>
          <w:tcW w:w="990" w:type="dxa"/>
          <w:tcBorders>
            <w:top w:val="single" w:sz="4" w:space="0" w:color="000000"/>
            <w:start w:val="single" w:sz="4" w:space="0" w:color="000000"/>
            <w:bottom w:val="single" w:sz="4" w:space="0" w:color="000000"/>
            <w:end w:val="single" w:sz="4" w:space="0" w:color="000000"/>
          </w:tcBorders>
        </w:tcPr>
        <w:p>
          <w:pPr>
            <w:pStyle w:val="Normal"/>
            <w:rPr>
              <w:b/>
            </w:rPr>
          </w:pPr>
          <w:r>
            <w:rPr>
              <w:b/>
            </w:rPr>
            <w:t>Master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rPr>
          </w:pPr>
          <w:r>
            <w:rPr>
              <w:b/>
            </w:rPr>
            <w:t>Approved for Trading</w:t>
          </w:r>
        </w:p>
      </w:tc>
      <w:tc>
        <w:tcPr>
          <w:tcW w:w="5220" w:type="dxa"/>
          <w:tcBorders>
            <w:top w:val="single" w:sz="4" w:space="0" w:color="000000"/>
            <w:start w:val="single" w:sz="4" w:space="0" w:color="000000"/>
            <w:bottom w:val="single" w:sz="4" w:space="0" w:color="000000"/>
            <w:end w:val="single" w:sz="4" w:space="0" w:color="000000"/>
          </w:tcBorders>
        </w:tcPr>
        <w:p>
          <w:pPr>
            <w:pStyle w:val="Normal"/>
            <w:rPr>
              <w:b/>
            </w:rPr>
          </w:pPr>
          <w:r>
            <w:rPr>
              <w:b/>
            </w:rPr>
            <w:t>Comments</w:t>
          </w:r>
        </w:p>
      </w:tc>
    </w:tr>
  </w:tbl>
  <w:p>
    <w:pPr>
      <w:pStyle w:val="Header"/>
      <w:tabs>
        <w:tab w:val="center" w:pos="4320" w:leader="none"/>
        <w:tab w:val="right" w:pos="8640" w:leader="none"/>
        <w:tab w:val="left" w:pos="107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2000-02-14T18:09:00Z</dcterms:created>
  <dc:creator>kaye ellis</dc:creator>
  <dc:description/>
  <dc:language>en-CA</dc:language>
  <cp:lastModifiedBy>Tana Jones</cp:lastModifiedBy>
  <cp:lastPrinted>2000-02-14T15:05:00Z</cp:lastPrinted>
  <dcterms:modified xsi:type="dcterms:W3CDTF">2000-02-14T18:43:00Z</dcterms:modified>
  <cp:revision>14</cp:revision>
  <dc:subject/>
  <dc:title>NORTH AMERICAN UTILITIES</dc:title>
</cp:coreProperties>
</file>