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Bow Valley Trust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See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tc>
        <w:tc>
          <w:tcPr>
            <w:tcW w:w="6102" w:type="dxa"/>
            <w:tcBorders/>
          </w:tcPr>
          <w:p>
            <w:pPr>
              <w:pStyle w:val="Normal"/>
              <w:jc w:val="both"/>
              <w:rPr>
                <w:sz w:val="22"/>
              </w:rPr>
            </w:pPr>
            <w:r>
              <w:rPr>
                <w:sz w:val="22"/>
              </w:rPr>
              <w:t>C$300,000,000</w:t>
            </w:r>
          </w:p>
          <w:p>
            <w:pPr>
              <w:pStyle w:val="Normal"/>
              <w:jc w:val="both"/>
              <w:rPr>
                <w:sz w:val="22"/>
              </w:rPr>
            </w:pPr>
            <w:r>
              <w:rPr>
                <w:sz w:val="22"/>
              </w:rPr>
            </w:r>
          </w:p>
          <w:p>
            <w:pPr>
              <w:pStyle w:val="Normal"/>
              <w:jc w:val="both"/>
              <w:rPr>
                <w:sz w:val="22"/>
              </w:rPr>
            </w:pPr>
            <w:r>
              <w:rPr>
                <w:sz w:val="22"/>
              </w:rPr>
              <w:t>The Effective Date</w:t>
            </w:r>
          </w:p>
        </w:tc>
      </w:tr>
    </w:tbl>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Payer </w:t>
            </w:r>
          </w:p>
          <w:p>
            <w:pPr>
              <w:pStyle w:val="Normal"/>
              <w:ind w:firstLine="720" w:end="0"/>
              <w:rPr>
                <w:sz w:val="22"/>
              </w:rPr>
            </w:pPr>
            <w:r>
              <w:rPr>
                <w:sz w:val="22"/>
              </w:rPr>
              <w:t>Payment Date:</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450" w:end="0"/>
              <w:rPr>
                <w:sz w:val="22"/>
              </w:rPr>
            </w:pPr>
            <w:r>
              <w:rPr>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ind w:firstLine="45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450" w:end="0"/>
              <w:rPr>
                <w:sz w:val="22"/>
              </w:rPr>
            </w:pPr>
            <w:r>
              <w:rPr>
                <w:sz w:val="22"/>
              </w:rPr>
              <w:t>Other Provisions:</w:t>
            </w:r>
          </w:p>
        </w:tc>
        <w:tc>
          <w:tcPr>
            <w:tcW w:w="6102" w:type="dxa"/>
            <w:tcBorders/>
          </w:tcPr>
          <w:p>
            <w:pPr>
              <w:pStyle w:val="Normal"/>
              <w:jc w:val="both"/>
              <w:rPr>
                <w:sz w:val="22"/>
              </w:rPr>
            </w:pPr>
            <w:r>
              <w:rPr>
                <w:color w:val="000000"/>
                <w:sz w:val="22"/>
              </w:rPr>
              <w:t>For purposes of Paragraph 13 to the ISDA Credit Support Annex, the term "Valuation Date" shall mean any Friday during the Term of this Transaction, subject to adjustment in accordance with the Modified Following Business Day Convention.</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Bow Valley Trust</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Normal"/>
        <w:rPr>
          <w:b/>
          <w:sz w:val="22"/>
        </w:rPr>
      </w:pPr>
      <w:r>
        <w:rPr>
          <w:b/>
          <w:sz w:val="22"/>
        </w:rPr>
        <w:tab/>
        <w:tab/>
        <w:t>End Of Attachment</w:t>
      </w:r>
    </w:p>
    <w:p>
      <w:pPr>
        <w:pStyle w:val="Normal"/>
        <w:rPr>
          <w:b/>
          <w:sz w:val="22"/>
        </w:rPr>
      </w:pPr>
      <w:r>
        <w:rPr>
          <w:b/>
          <w:sz w:val="22"/>
        </w:rPr>
      </w:r>
    </w:p>
    <w:p>
      <w:pPr>
        <w:pStyle w:val="Header"/>
        <w:tabs>
          <w:tab w:val="clear" w:pos="4320"/>
          <w:tab w:val="clear" w:pos="8640"/>
        </w:tabs>
        <w:rPr>
          <w:b/>
        </w:rPr>
      </w:pPr>
      <w:r>
        <w:rPr>
          <w:b/>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2000-09-19T12:42:00Z</dcterms:created>
  <dc:creator>ECT</dc:creator>
  <dc:description/>
  <dc:language>en-CA</dc:language>
  <cp:lastModifiedBy>sshackl</cp:lastModifiedBy>
  <cp:lastPrinted>2000-09-19T13:11:00Z</cp:lastPrinted>
  <dcterms:modified xsi:type="dcterms:W3CDTF">2000-09-19T15:42:00Z</dcterms:modified>
  <cp:revision>13</cp:revision>
  <dc:subject>Williams Energy Marketing &amp; Trading Company</dc:subject>
  <dc:title>NZ2978.1</dc:title>
</cp:coreProperties>
</file>