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Summary of Assumptions for Fuel Cost Overrun and Penalty Cases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Case A(1): Original Base Case Presented to Lenders in July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Lender Model from 4/24/00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Full pass through, e.g. full CCC reimbursement by Aneel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150 MW from 4/99 – 3/01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238 MW from 4/01 – 7/01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238 MW from 8/01 onward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Case A(2): Revised Base Case To be Presented to Lenders in December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Lender Model from 12/15/00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Full pass through, e.g. full CCC reimbursement by Aneel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Combined cycle commissioning on diesel began 10/00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Gas at plant Apr. 7, 2000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150 MW from 4/99 – 5/00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300 MW from 6/00 – 4/01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311 MW during 5/01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Generating 480 MW beginning 6/01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Furnas pays Phase I (</w:t>
      </w:r>
      <w:r>
        <w:rPr>
          <w:rFonts w:cs="Helv;Arial" w:ascii="Helv;Arial" w:hAnsi="Helv;Arial"/>
          <w:color w:val="FF0000"/>
          <w:lang w:eastAsia="en-US"/>
        </w:rPr>
        <w:t xml:space="preserve">or Phase II?) </w:t>
      </w:r>
      <w:r>
        <w:rPr>
          <w:rFonts w:cs="Helv;Arial" w:ascii="Helv;Arial" w:hAnsi="Helv;Arial"/>
          <w:lang w:eastAsia="en-US"/>
        </w:rPr>
        <w:t>Tariff (Per Letter) for full 300 MW between 6/00 – 4/01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Furnas accepts FM claim and no penalties due for delay in Phase II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i/>
          <w:color w:val="000000"/>
          <w:lang w:eastAsia="en-US"/>
        </w:rPr>
        <w:t>Note: additional diesel consumed during CC Commissioning of $6.8 MM not covered by Eletrobras or CCC and is included as “Contingency” in budget.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i/>
          <w:color w:val="000000"/>
          <w:lang w:eastAsia="en-US"/>
        </w:rPr>
        <w:t>Note: 150 MW from the gas turbine on diesel can result in up to 75 MW from the steam turbine for a total of 225 MW, thus we only burn 150 MW “worth” of diesel.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i/>
          <w:color w:val="000000"/>
          <w:lang w:eastAsia="en-US"/>
        </w:rPr>
        <w:t>Note: if we get dispatched for the second gas turbine (above 150 MW), we might as well shut down the plant unless we get covered for the fuel cost by Furnas.</w:t>
      </w:r>
      <w:r>
        <w:rPr>
          <w:rFonts w:cs="Helv;Arial" w:ascii="Helv;Arial" w:hAnsi="Helv;Arial"/>
          <w:i/>
          <w:color w:val="FF0000"/>
          <w:lang w:eastAsia="en-US"/>
        </w:rPr>
        <w:t xml:space="preserve"> I don’t think it is possible that we could be forced to dispatch (by Furnas) for 300 MW and not be reimbursed for Diesel. (?)</w:t>
      </w:r>
    </w:p>
    <w:p>
      <w:pPr>
        <w:pStyle w:val="Normal"/>
        <w:rPr>
          <w:rFonts w:ascii="Helv;Arial" w:hAnsi="Helv;Arial" w:cs="Helv;Arial"/>
          <w:b/>
          <w:i/>
          <w:i/>
          <w:color w:val="000000"/>
          <w:lang w:eastAsia="en-US"/>
        </w:rPr>
      </w:pPr>
      <w:r>
        <w:rPr>
          <w:rFonts w:cs="Helv;Arial" w:ascii="Helv;Arial" w:hAnsi="Helv;Arial"/>
          <w:b/>
          <w:i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b/>
          <w:i/>
          <w:color w:val="000000"/>
          <w:lang w:eastAsia="en-US"/>
        </w:rPr>
        <w:t>(Note: all cases below are mutually exclusive, and thus there is no cumulative Delta effect)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Case B: Phase II Delay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Phase I tariff on 150 MW of generation through 7/1/01 (post-gas commissioning) </w:t>
      </w:r>
      <w:r>
        <w:rPr>
          <w:rFonts w:cs="Helv;Arial" w:ascii="Helv;Arial" w:hAnsi="Helv;Arial"/>
          <w:color w:val="FF0000"/>
          <w:lang w:eastAsia="en-US"/>
        </w:rPr>
        <w:t>Or 4/7/01?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Diesel Fuel generation through 4/7/01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Partial CCC paid on 1</w:t>
      </w:r>
      <w:r>
        <w:rPr>
          <w:rFonts w:cs="Helv;Arial" w:ascii="Helv;Arial" w:hAnsi="Helv;Arial"/>
          <w:color w:val="000000"/>
          <w:vertAlign w:val="superscript"/>
          <w:lang w:eastAsia="en-US"/>
        </w:rPr>
        <w:t>st</w:t>
      </w:r>
      <w:r>
        <w:rPr>
          <w:rFonts w:cs="Helv;Arial" w:ascii="Helv;Arial" w:hAnsi="Helv;Arial"/>
          <w:color w:val="000000"/>
          <w:lang w:eastAsia="en-US"/>
        </w:rPr>
        <w:t xml:space="preserve"> 150 MW through 6/30/01, whether in combined or simple cycle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Eletrobras guarantee only assures partial CCC reimbursement above (e.g. no additional guarantee)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Because Furnas will not pay for capacity &gt; 150 MW, generate 150 MW until 7/1/00 </w:t>
      </w:r>
      <w:r>
        <w:rPr>
          <w:rFonts w:cs="Helv;Arial" w:ascii="Helv;Arial" w:hAnsi="Helv;Arial"/>
          <w:color w:val="FF0000"/>
          <w:lang w:eastAsia="en-US"/>
        </w:rPr>
        <w:t>Or 4/7/01?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Furnas Penalties for Phase II and Phase III (Furnas does </w:t>
      </w:r>
      <w:r>
        <w:rPr>
          <w:rFonts w:cs="Helv;Arial" w:ascii="Helv;Arial" w:hAnsi="Helv;Arial"/>
          <w:b/>
          <w:color w:val="000000"/>
          <w:lang w:eastAsia="en-US"/>
        </w:rPr>
        <w:t xml:space="preserve">not </w:t>
      </w:r>
      <w:r>
        <w:rPr>
          <w:rFonts w:cs="Helv;Arial" w:ascii="Helv;Arial" w:hAnsi="Helv;Arial"/>
          <w:color w:val="000000"/>
          <w:lang w:eastAsia="en-US"/>
        </w:rPr>
        <w:t>accept FM claim and demands penalties due for delay in Phase II)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Case C: Partial CCC, paid whether in combined or simple cycle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Same as A(2) assumptions, except: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Partial pass through, e.g. 150 MW CCC reimbursement whether in SC or CC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i/>
          <w:color w:val="000000"/>
          <w:lang w:eastAsia="en-US"/>
        </w:rPr>
        <w:t>Note: Costs split due to the fact that 300 MW is obtained in combined cycle (2x100 MW Gas Turbine+1x100 MW Steam Turbine). This assumes CCC for only one turbine.</w:t>
      </w:r>
    </w:p>
    <w:p>
      <w:pPr>
        <w:pStyle w:val="Normal"/>
        <w:rPr>
          <w:rFonts w:ascii="Helv;Arial" w:hAnsi="Helv;Arial" w:cs="Helv;Arial"/>
          <w:i/>
          <w:i/>
          <w:color w:val="000000"/>
          <w:lang w:eastAsia="en-US"/>
        </w:rPr>
      </w:pPr>
      <w:r>
        <w:rPr>
          <w:rFonts w:cs="Helv;Arial" w:ascii="Helv;Arial" w:hAnsi="Helv;Arial"/>
          <w:i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Other D: Only Partial CCC paid only when in simple cycle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Same as A(2) assumptions, except: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No Pipeline Delay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Partial pass through, e.g. 150 MW CCC reimbursement when in simple cycle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E.g. ANEEL will not reimburse us for the gas turbine while in CC commissioning. (Note: there is a $6 MM “diesel contingency” calculated in the budget)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 xml:space="preserve">Case E: Pipeline delayed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Same as A(2) assumptions, except: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Gas Pipeline delayed from Apr. 7, 2000 until 7/1/01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/>
      </w:pPr>
      <w:r>
        <w:rPr>
          <w:rFonts w:cs="Helv;Arial" w:ascii="Helv;Arial" w:hAnsi="Helv;Arial"/>
          <w:color w:val="000000"/>
          <w:lang w:eastAsia="en-US"/>
        </w:rPr>
        <w:t>Partial pass through, e.g. 150 MW CCC reimbursement when in simple or CC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Other: Improved Efficiency</w:t>
      </w:r>
    </w:p>
    <w:p>
      <w:pPr>
        <w:pStyle w:val="Normal"/>
        <w:numPr>
          <w:ilvl w:val="0"/>
          <w:numId w:val="4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Same as A(2) assumptions, except: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Partial pass through, e.g. 150 MW CCC reimbursement when in simple cycle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Instead of generating 300 MW from 6/00 – 4/01, we generate 450 MW on diesel, in CC for 2/01 – 3/01 (2 months)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1080" w:leader="none"/>
        </w:tabs>
        <w:ind w:hanging="360" w:start="1080" w:end="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>Furnas pays capacity tariff for full 450 MW produced (per Aditivo 2, clause 8)</w:t>
      </w:r>
    </w:p>
    <w:sectPr>
      <w:type w:val="nextPage"/>
      <w:pgSz w:w="12240" w:h="15840"/>
      <w:pgMar w:left="1008" w:right="1008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Helv">
    <w:altName w:val="Arial"/>
    <w:charset w:val="00" w:characterSet="windows-1252"/>
    <w:family w:val="swiss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rFonts w:ascii="Helv;Arial" w:hAnsi="Helv;Arial" w:cs="Helv;Arial"/>
      <w:b/>
      <w:color w:val="000000"/>
      <w:lang w:eastAsia="en-US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2000-12-14T17:30:00Z</dcterms:created>
  <dc:creator>EI</dc:creator>
  <dc:description/>
  <dc:language>en-CA</dc:language>
  <cp:lastModifiedBy>EI</cp:lastModifiedBy>
  <cp:lastPrinted>2000-12-14T13:21:00Z</cp:lastPrinted>
  <dcterms:modified xsi:type="dcterms:W3CDTF">2000-12-14T17:30:00Z</dcterms:modified>
  <cp:revision>2</cp:revision>
  <dc:subject/>
  <dc:title>Assumptions</dc:title>
</cp:coreProperties>
</file>