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Wireless Markets: Spectrum &amp; Satellite</w:t>
      </w:r>
    </w:p>
    <w:p>
      <w:pPr>
        <w:pStyle w:val="Normal"/>
        <w:rPr>
          <w:b/>
          <w:bCs/>
          <w:sz w:val="28"/>
        </w:rPr>
      </w:pPr>
      <w:r>
        <w:rPr>
          <w:b/>
          <w:bCs/>
          <w:sz w:val="28"/>
        </w:rPr>
      </w:r>
    </w:p>
    <w:p>
      <w:pPr>
        <w:pStyle w:val="BodyTextIndent"/>
        <w:ind w:hanging="0" w:end="0"/>
        <w:rPr/>
      </w:pPr>
      <w:r>
        <w:rPr/>
        <w:t xml:space="preserve">EBS Government Affairs (“GA”) is assisting the trading and origination groups with efforts to create wireless markets for radio frequency spectrum and satellite.  EBS would like to see these markets develop for trading or intermediation purposes as well as to better enable the content delivery side of our business.  </w:t>
      </w:r>
    </w:p>
    <w:p>
      <w:pPr>
        <w:pStyle w:val="BodyTextIndent"/>
        <w:ind w:hanging="0" w:end="0"/>
        <w:rPr/>
      </w:pPr>
      <w:r>
        <w:rPr/>
      </w:r>
    </w:p>
    <w:p>
      <w:pPr>
        <w:pStyle w:val="BodyTextIndent"/>
        <w:ind w:hanging="0" w:end="0"/>
        <w:rPr/>
      </w:pPr>
      <w:r>
        <w:rPr/>
        <w:t>With regard to spectrum, GA filed initial and reply comments in the FCC’s docket regarding promoting efficient use of spectrum through elimination of barriers to the development of secondary markets.  In our comments and through various meetings with the FCC’s staff, GA has encouraged the FCC to relax its service rules as to the use of some portion of a licensee’s spectrum; encourage price transparency; reassess and modify compliance responsibilities among the licensees and other users of the spectrum; minimize risks of non-compliance by licensees and spectrum users; reform and minimize reporting requirements; encourage the development in the private sector of a standardized contract; and implement a pilot program to test the operation of a fluid secondary market for spectrum.  In this way, we believe that the FCC will succeed in its goal to create a secondary market for spectrum usage rights.</w:t>
      </w:r>
    </w:p>
    <w:p>
      <w:pPr>
        <w:pStyle w:val="BodyTextIndent"/>
        <w:rPr/>
      </w:pPr>
      <w:r>
        <w:rPr/>
      </w:r>
    </w:p>
    <w:p>
      <w:pPr>
        <w:pStyle w:val="BodyTextIndent2"/>
        <w:spacing w:lineRule="auto" w:line="240"/>
        <w:ind w:hanging="0" w:end="0"/>
        <w:rPr/>
      </w:pPr>
      <w:r>
        <w:rPr/>
        <w:t>In contrast, a secondary market already exists in the sale of satellite transponder capacity.  The licensee typically owns and operates a satellite and then sells short or long-term use of satellite transponders to third parties, some of whom operate earth station facilities and others of whom may further sell and resell the use of those transponders for short or long-term uses to retail customers.  In each case, however, the actual use to which the spectrum may be put is restricted by the FCC’s allocation of the spectrum (</w:t>
      </w:r>
      <w:r>
        <w:rPr>
          <w:i/>
          <w:iCs/>
        </w:rPr>
        <w:t>e.g</w:t>
      </w:r>
      <w:r>
        <w:rPr/>
        <w:t>., C-band, Ka-band).  GA has met with FCC staff on several occasions to discuss the limitations of the satellite market and will continue to meet with them as necessary.  In addition, GA is exploring the antitrust implications of this market.</w:t>
      </w:r>
    </w:p>
    <w:p>
      <w:pPr>
        <w:pStyle w:val="Normal"/>
        <w:rPr/>
      </w:pPr>
      <w:r>
        <w:rPr/>
      </w:r>
    </w:p>
    <w:p>
      <w:pPr>
        <w:pStyle w:val="Heading2"/>
        <w:ind w:hanging="0" w:start="0"/>
        <w:rPr/>
      </w:pPr>
      <w:r>
        <w:rPr/>
        <w:t>Canada</w:t>
      </w:r>
    </w:p>
    <w:p>
      <w:pPr>
        <w:pStyle w:val="Normal"/>
        <w:rPr/>
      </w:pPr>
      <w:r>
        <w:rPr/>
      </w:r>
    </w:p>
    <w:p>
      <w:pPr>
        <w:pStyle w:val="Normal"/>
        <w:rPr/>
      </w:pPr>
      <w:r>
        <w:rPr/>
        <w:t>EBS Government Affairs (“GA”) has assisted the commercial groups with obtaining the appropriate international licenses and permits to buy and sell capacity to and from, as well as within Canada.  Currently, Enron Broadband Services Canada, Inc. (“EBSC”), holds the appropriate international telecommunications service provider license and reseller registration permit in order to engage in facilities-based resale (</w:t>
      </w:r>
      <w:r>
        <w:rPr>
          <w:i/>
          <w:iCs/>
        </w:rPr>
        <w:t>i.e</w:t>
      </w:r>
      <w:r>
        <w:rPr/>
        <w:t xml:space="preserve">., Class A “BITS” license).  </w:t>
      </w:r>
    </w:p>
    <w:p>
      <w:pPr>
        <w:pStyle w:val="Normal"/>
        <w:rPr/>
      </w:pPr>
      <w:r>
        <w:rPr/>
      </w:r>
    </w:p>
    <w:p>
      <w:pPr>
        <w:pStyle w:val="Normal"/>
        <w:rPr/>
      </w:pPr>
      <w:r>
        <w:rPr/>
        <w:t>In light of the need to consolidate our trading operations under as few entities as possible worldwide and EBS’s desire to engage in non-facilities based resale of bandwidth to and from, as well as within Canada, we have recently filed to obtain a Class B “BITS” license and reseller registration permit for Enron Bandwidth Canada, Inc. (“EBC”).  Both EBSC and EBC are also responsible for submitting various compliance filings with the Canadian commission (</w:t>
      </w:r>
      <w:r>
        <w:rPr>
          <w:i/>
          <w:iCs/>
        </w:rPr>
        <w:t>i.e</w:t>
      </w:r>
      <w:r>
        <w:rPr/>
        <w:t>., the CRTC) involving documentation of our traffic and revenue data, as well as particular information on our competitors.  GA is assisting with fulfilling these obligations.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widowControl w:val="false"/>
      <w:spacing w:lineRule="auto" w:line="480"/>
      <w:ind w:firstLine="720" w:start="0" w:end="0"/>
      <w:jc w:val="both"/>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2001-06-07T13:25:00Z</dcterms:created>
  <dc:creator>lleibman</dc:creator>
  <dc:description/>
  <dc:language>en-CA</dc:language>
  <cp:lastModifiedBy>lleibman</cp:lastModifiedBy>
  <dcterms:modified xsi:type="dcterms:W3CDTF">2001-06-07T16:50:00Z</dcterms:modified>
  <cp:revision>8</cp:revision>
  <dc:subject/>
  <dc:title>EBS Website:</dc:title>
</cp:coreProperties>
</file>