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b w:val="false"/>
          <w:i/>
          <w:i/>
          <w:sz w:val="20"/>
        </w:rPr>
      </w:pPr>
      <w:r>
        <w:rPr>
          <w:b w:val="false"/>
          <w:i/>
          <w:sz w:val="20"/>
        </w:rPr>
      </w:r>
    </w:p>
    <w:p>
      <w:pPr>
        <w:pStyle w:val="Heading"/>
        <w:jc w:val="end"/>
        <w:rPr>
          <w:b w:val="false"/>
          <w:i/>
          <w:i/>
          <w:sz w:val="20"/>
        </w:rPr>
      </w:pPr>
      <w:r>
        <w:rPr>
          <w:b w:val="false"/>
          <w:i/>
          <w:sz w:val="20"/>
        </w:rPr>
      </w:r>
    </w:p>
    <w:p>
      <w:pPr>
        <w:pStyle w:val="Heading"/>
        <w:jc w:val="end"/>
        <w:rPr>
          <w:b w:val="false"/>
          <w:i/>
          <w:i/>
          <w:sz w:val="20"/>
        </w:rPr>
      </w:pPr>
      <w:r>
        <w:rPr>
          <w:b w:val="false"/>
          <w:i/>
          <w:sz w:val="20"/>
        </w:rPr>
      </w:r>
    </w:p>
    <w:p>
      <w:pPr>
        <w:pStyle w:val="Heading"/>
        <w:ind w:end="-720"/>
        <w:rPr>
          <w:sz w:val="32"/>
        </w:rPr>
      </w:pPr>
      <w:r>
        <w:rPr>
          <w:sz w:val="32"/>
        </w:rPr>
        <w:t>ENERGY BAR ASSOCIATION</w:t>
      </w:r>
    </w:p>
    <w:p>
      <w:pPr>
        <w:pStyle w:val="Subtitle"/>
        <w:rPr/>
      </w:pPr>
      <w:r>
        <w:rPr/>
        <w:t>MID-YEAR 2000 PROGRAM</w:t>
      </w:r>
    </w:p>
    <w:p>
      <w:pPr>
        <w:pStyle w:val="Heading1"/>
        <w:ind w:hanging="0" w:start="0" w:end="-720"/>
        <w:rPr/>
      </w:pPr>
      <w:r>
        <w:rPr/>
        <w:t>NOVEMBER 16-17, 2000</w:t>
      </w:r>
    </w:p>
    <w:p>
      <w:pPr>
        <w:pStyle w:val="Normal"/>
        <w:rPr/>
      </w:pPr>
      <w:r>
        <w:rPr/>
      </w:r>
    </w:p>
    <w:p>
      <w:pPr>
        <w:pStyle w:val="Normal"/>
        <w:rPr/>
      </w:pPr>
      <w:r>
        <w:rPr/>
      </w:r>
    </w:p>
    <w:p>
      <w:pPr>
        <w:pStyle w:val="Heading1"/>
        <w:ind w:hanging="0" w:start="0"/>
        <w:rPr/>
      </w:pPr>
      <w:r>
        <w:rPr/>
        <w:t>“</w:t>
      </w:r>
      <w:r>
        <w:rPr/>
        <w:t>THE ENERGY INDUSTRY:  WINDS OF CHANGE”</w:t>
      </w:r>
    </w:p>
    <w:p>
      <w:pPr>
        <w:pStyle w:val="Normal"/>
        <w:rPr/>
      </w:pPr>
      <w:r>
        <w:rPr/>
      </w:r>
    </w:p>
    <w:p>
      <w:pPr>
        <w:pStyle w:val="Normal"/>
        <w:rPr/>
      </w:pPr>
      <w:r>
        <w:rPr/>
      </w:r>
    </w:p>
    <w:p>
      <w:pPr>
        <w:pStyle w:val="BodyText2"/>
        <w:rPr/>
      </w:pPr>
      <w:r>
        <w:rPr/>
        <w:t>The energy industry is experiencing change at an unprecedented rate.  Economic forces are unleashed by deregulation.  Demand and prices are rising.  New technologies and products are emerging.  Companies restructure, enter new markets, purchase and sell assets, merge and acquire.  Regulators try to manage the transition, to channel benefits of competition to customers and to constrain market power.  This year’s Mid-Year Meeting focuses on these winds of change in the energy industry.</w:t>
      </w:r>
    </w:p>
    <w:p>
      <w:pPr>
        <w:pStyle w:val="BodyText2"/>
        <w:rPr/>
      </w:pPr>
      <w:r>
        <w:rPr/>
      </w:r>
    </w:p>
    <w:p>
      <w:pPr>
        <w:pStyle w:val="BodyText2"/>
        <w:rPr/>
      </w:pPr>
      <w:r>
        <w:rPr/>
      </w:r>
    </w:p>
    <w:p>
      <w:pPr>
        <w:pStyle w:val="BodyText2"/>
        <w:rPr/>
      </w:pPr>
      <w:r>
        <w:rPr/>
      </w:r>
    </w:p>
    <w:p>
      <w:pPr>
        <w:pStyle w:val="BodyText2"/>
        <w:jc w:val="center"/>
        <w:rPr>
          <w:b/>
        </w:rPr>
      </w:pPr>
      <w:r>
        <w:rPr>
          <w:b/>
          <w:sz w:val="32"/>
        </w:rPr>
        <w:t>PROGRAM SCHEDULE</w:t>
      </w:r>
    </w:p>
    <w:p>
      <w:pPr>
        <w:pStyle w:val="Normal"/>
        <w:jc w:val="center"/>
        <w:rPr>
          <w:rFonts w:ascii="Arial" w:hAnsi="Arial" w:cs="Arial"/>
          <w:b/>
          <w:sz w:val="24"/>
        </w:rPr>
      </w:pPr>
      <w:r>
        <w:rPr>
          <w:rFonts w:cs="Arial" w:ascii="Arial" w:hAnsi="Arial"/>
          <w:b/>
          <w:sz w:val="24"/>
        </w:rPr>
      </w:r>
    </w:p>
    <w:p>
      <w:pPr>
        <w:pStyle w:val="Heading2"/>
        <w:ind w:hanging="0" w:start="0"/>
        <w:rPr>
          <w:rFonts w:ascii="Arial" w:hAnsi="Arial" w:cs="Arial"/>
          <w:b/>
          <w:sz w:val="28"/>
          <w:u w:val="single"/>
        </w:rPr>
      </w:pPr>
      <w:r>
        <w:rPr>
          <w:rFonts w:cs="Arial"/>
          <w:b/>
          <w:sz w:val="28"/>
          <w:u w:val="single"/>
        </w:rPr>
      </w:r>
    </w:p>
    <w:p>
      <w:pPr>
        <w:pStyle w:val="Heading2"/>
        <w:ind w:hanging="0" w:start="0"/>
        <w:rPr>
          <w:sz w:val="28"/>
          <w:u w:val="single"/>
        </w:rPr>
      </w:pPr>
      <w:r>
        <w:rPr>
          <w:sz w:val="28"/>
          <w:u w:val="single"/>
        </w:rPr>
      </w:r>
    </w:p>
    <w:p>
      <w:pPr>
        <w:pStyle w:val="Heading2"/>
        <w:ind w:hanging="0" w:start="0"/>
        <w:rPr>
          <w:sz w:val="28"/>
          <w:u w:val="single"/>
        </w:rPr>
      </w:pPr>
      <w:r>
        <w:rPr>
          <w:sz w:val="28"/>
          <w:u w:val="single"/>
        </w:rPr>
        <w:t>Thursday, November 16, 2000</w:t>
      </w:r>
    </w:p>
    <w:p>
      <w:pPr>
        <w:pStyle w:val="Normal"/>
        <w:rPr>
          <w:sz w:val="28"/>
          <w:u w:val="single"/>
        </w:rPr>
      </w:pPr>
      <w:r>
        <w:rPr>
          <w:sz w:val="28"/>
          <w:u w:val="single"/>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8:15-8:45</w:t>
        <w:tab/>
      </w:r>
      <w:r>
        <w:rPr>
          <w:rFonts w:cs="Arial" w:ascii="Arial" w:hAnsi="Arial"/>
          <w:b/>
          <w:sz w:val="24"/>
        </w:rPr>
        <w:t>Registration</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pPr>
      <w:r>
        <w:rPr>
          <w:rFonts w:cs="Arial" w:ascii="Arial" w:hAnsi="Arial"/>
          <w:sz w:val="24"/>
        </w:rPr>
        <w:t>8:45-9:00</w:t>
        <w:tab/>
      </w:r>
      <w:r>
        <w:rPr>
          <w:rFonts w:cs="Arial" w:ascii="Arial" w:hAnsi="Arial"/>
          <w:b/>
          <w:sz w:val="24"/>
        </w:rPr>
        <w:t>Welcome and Introduction</w:t>
      </w:r>
    </w:p>
    <w:p>
      <w:pPr>
        <w:pStyle w:val="Normal"/>
        <w:rPr>
          <w:rFonts w:ascii="Arial" w:hAnsi="Arial" w:cs="Arial"/>
          <w:b/>
          <w:sz w:val="24"/>
        </w:rPr>
      </w:pPr>
      <w:r>
        <w:rPr>
          <w:rFonts w:cs="Arial" w:ascii="Arial" w:hAnsi="Arial"/>
          <w:b/>
          <w:sz w:val="24"/>
        </w:rPr>
      </w:r>
    </w:p>
    <w:p>
      <w:pPr>
        <w:pStyle w:val="Normal"/>
        <w:rPr/>
      </w:pPr>
      <w:r>
        <w:rPr>
          <w:rFonts w:cs="Arial" w:ascii="Arial" w:hAnsi="Arial"/>
          <w:b/>
          <w:sz w:val="24"/>
        </w:rPr>
        <w:tab/>
        <w:tab/>
      </w:r>
      <w:r>
        <w:rPr>
          <w:rFonts w:cs="Arial" w:ascii="Arial" w:hAnsi="Arial"/>
          <w:sz w:val="24"/>
        </w:rPr>
        <w:t>Joel F. Zipp</w:t>
      </w:r>
    </w:p>
    <w:p>
      <w:pPr>
        <w:pStyle w:val="Normal"/>
        <w:rPr>
          <w:rFonts w:ascii="Arial" w:hAnsi="Arial" w:cs="Arial"/>
          <w:sz w:val="24"/>
        </w:rPr>
      </w:pPr>
      <w:r>
        <w:rPr>
          <w:rFonts w:cs="Arial" w:ascii="Arial" w:hAnsi="Arial"/>
          <w:sz w:val="24"/>
        </w:rPr>
        <w:tab/>
        <w:tab/>
        <w:t>President, Energy Bar Association</w:t>
      </w:r>
    </w:p>
    <w:p>
      <w:pPr>
        <w:pStyle w:val="Normal"/>
        <w:rPr>
          <w:rFonts w:ascii="Arial" w:hAnsi="Arial" w:cs="Arial"/>
          <w:sz w:val="24"/>
        </w:rPr>
      </w:pPr>
      <w:r>
        <w:rPr>
          <w:rFonts w:cs="Arial" w:ascii="Arial" w:hAnsi="Arial"/>
          <w:sz w:val="24"/>
        </w:rPr>
        <w:tab/>
        <w:tab/>
        <w:t>Cameron McKenna LLP</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b/>
        <w:tab/>
        <w:t>Stephen L. Huntoon</w:t>
      </w:r>
    </w:p>
    <w:p>
      <w:pPr>
        <w:pStyle w:val="Normal"/>
        <w:rPr>
          <w:rFonts w:ascii="Arial" w:hAnsi="Arial" w:cs="Arial"/>
          <w:sz w:val="24"/>
        </w:rPr>
      </w:pPr>
      <w:r>
        <w:rPr>
          <w:rFonts w:cs="Arial" w:ascii="Arial" w:hAnsi="Arial"/>
          <w:sz w:val="24"/>
        </w:rPr>
        <w:tab/>
        <w:tab/>
        <w:t>Co-Chair, EBA Program Committee</w:t>
      </w:r>
    </w:p>
    <w:p>
      <w:pPr>
        <w:pStyle w:val="Normal"/>
        <w:rPr>
          <w:rFonts w:ascii="Arial" w:hAnsi="Arial" w:cs="Arial"/>
          <w:sz w:val="24"/>
        </w:rPr>
      </w:pPr>
      <w:r>
        <w:rPr>
          <w:rFonts w:cs="Arial" w:ascii="Arial" w:hAnsi="Arial"/>
          <w:sz w:val="24"/>
        </w:rPr>
        <w:tab/>
        <w:tab/>
        <w:t>Conectiv Energy</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b/>
        <w:tab/>
      </w:r>
    </w:p>
    <w:p>
      <w:pPr>
        <w:pStyle w:val="Normal"/>
        <w:rPr>
          <w:rFonts w:ascii="Arial" w:hAnsi="Arial" w:cs="Arial"/>
          <w:sz w:val="24"/>
        </w:rPr>
      </w:pPr>
      <w:r>
        <w:rPr>
          <w:rFonts w:cs="Arial" w:ascii="Arial" w:hAnsi="Arial"/>
          <w:sz w:val="24"/>
        </w:rPr>
        <w:t xml:space="preserve">9:00–10:15 </w:t>
        <w:tab/>
      </w:r>
      <w:r>
        <w:rPr>
          <w:rFonts w:cs="Arial" w:ascii="Arial" w:hAnsi="Arial"/>
          <w:b/>
          <w:sz w:val="24"/>
        </w:rPr>
        <w:t xml:space="preserve">Keynote Address </w:t>
      </w:r>
    </w:p>
    <w:p>
      <w:pPr>
        <w:pStyle w:val="Normal"/>
        <w:rPr>
          <w:rFonts w:ascii="Arial" w:hAnsi="Arial" w:cs="Arial"/>
          <w:sz w:val="24"/>
        </w:rPr>
      </w:pPr>
      <w:r>
        <w:rPr>
          <w:rFonts w:cs="Arial" w:ascii="Arial" w:hAnsi="Arial"/>
          <w:sz w:val="24"/>
        </w:rPr>
        <w:tab/>
        <w:tab/>
      </w:r>
    </w:p>
    <w:p>
      <w:pPr>
        <w:pStyle w:val="Normal"/>
        <w:rPr>
          <w:rFonts w:ascii="Arial" w:hAnsi="Arial" w:cs="Arial"/>
          <w:sz w:val="24"/>
        </w:rPr>
      </w:pPr>
      <w:r>
        <w:rPr>
          <w:rFonts w:cs="Arial" w:ascii="Arial" w:hAnsi="Arial"/>
          <w:sz w:val="24"/>
        </w:rPr>
        <w:tab/>
        <w:tab/>
        <w:t>Dennis Bakke, President and Chief Executive Officer</w:t>
      </w:r>
    </w:p>
    <w:p>
      <w:pPr>
        <w:pStyle w:val="Normal"/>
        <w:ind w:firstLine="720" w:start="720" w:end="0"/>
        <w:rPr>
          <w:rFonts w:ascii="Arial" w:hAnsi="Arial" w:cs="Arial"/>
          <w:sz w:val="24"/>
        </w:rPr>
      </w:pPr>
      <w:r>
        <w:rPr>
          <w:rFonts w:cs="Arial" w:ascii="Arial" w:hAnsi="Arial"/>
          <w:sz w:val="24"/>
        </w:rPr>
        <w:t>AES Corporation</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b/>
        <w:tab/>
      </w:r>
    </w:p>
    <w:p>
      <w:pPr>
        <w:pStyle w:val="Normal"/>
        <w:rPr>
          <w:rFonts w:ascii="Arial" w:hAnsi="Arial" w:cs="Arial"/>
          <w:sz w:val="24"/>
        </w:rPr>
      </w:pPr>
      <w:r>
        <w:rPr>
          <w:rFonts w:cs="Arial" w:ascii="Arial" w:hAnsi="Arial"/>
          <w:sz w:val="24"/>
        </w:rPr>
        <w:t>10:15-10:30</w:t>
        <w:tab/>
      </w:r>
      <w:r>
        <w:rPr>
          <w:rFonts w:cs="Arial" w:ascii="Arial" w:hAnsi="Arial"/>
          <w:b/>
          <w:sz w:val="24"/>
        </w:rPr>
        <w:t>Break</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10:30-12:00</w:t>
        <w:tab/>
      </w:r>
      <w:r>
        <w:rPr>
          <w:rFonts w:cs="Arial" w:ascii="Arial" w:hAnsi="Arial"/>
          <w:b/>
          <w:sz w:val="24"/>
        </w:rPr>
        <w:t>Concurrent Sessions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Session A:</w:t>
        <w:tab/>
      </w:r>
      <w:r>
        <w:rPr>
          <w:rFonts w:cs="Arial" w:ascii="Arial" w:hAnsi="Arial"/>
          <w:b/>
          <w:sz w:val="24"/>
        </w:rPr>
        <w:t>Return of the Energy Crisis?</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Forward natural gas prices for the summer of 2000 doubled between January and May.  The electric industry has seen price spikes and price caps.  Gasoline prices have reached record highs.  New coal generation is too expensive under environmental rules, and nuclear waste storage is filling up.  Are we facing a new energy crisis?</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Jay Morrison (moderator)</w:t>
      </w:r>
    </w:p>
    <w:p>
      <w:pPr>
        <w:pStyle w:val="Normal"/>
        <w:ind w:start="1440" w:end="0"/>
        <w:rPr>
          <w:rFonts w:ascii="Arial" w:hAnsi="Arial" w:cs="Arial"/>
          <w:sz w:val="24"/>
        </w:rPr>
      </w:pPr>
      <w:r>
        <w:rPr>
          <w:rFonts w:cs="Arial" w:ascii="Arial" w:hAnsi="Arial"/>
          <w:sz w:val="24"/>
        </w:rPr>
        <w:t>National Rural Electric Cooperative Assoc.</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Melanie Kenderdine, Director</w:t>
      </w:r>
    </w:p>
    <w:p>
      <w:pPr>
        <w:pStyle w:val="Normal"/>
        <w:ind w:start="1440" w:end="0"/>
        <w:rPr>
          <w:rFonts w:ascii="Arial" w:hAnsi="Arial" w:cs="Arial"/>
          <w:sz w:val="24"/>
        </w:rPr>
      </w:pPr>
      <w:r>
        <w:rPr>
          <w:rFonts w:cs="Arial" w:ascii="Arial" w:hAnsi="Arial"/>
          <w:sz w:val="24"/>
        </w:rPr>
        <w:t>Office of Policy, Department of Energy</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Howard Useem, Counsel*</w:t>
      </w:r>
    </w:p>
    <w:p>
      <w:pPr>
        <w:pStyle w:val="Normal"/>
        <w:ind w:start="1440" w:end="0"/>
        <w:rPr>
          <w:rFonts w:ascii="Arial" w:hAnsi="Arial" w:cs="Arial"/>
          <w:sz w:val="24"/>
        </w:rPr>
      </w:pPr>
      <w:r>
        <w:rPr>
          <w:rFonts w:cs="Arial" w:ascii="Arial" w:hAnsi="Arial"/>
          <w:sz w:val="24"/>
        </w:rPr>
        <w:t>U.S. Senate Energy Committee</w:t>
      </w:r>
    </w:p>
    <w:p>
      <w:pPr>
        <w:pStyle w:val="Normal"/>
        <w:ind w:start="1440" w:end="0"/>
        <w:rPr>
          <w:rFonts w:ascii="Arial" w:hAnsi="Arial" w:cs="Arial"/>
          <w:sz w:val="24"/>
        </w:rPr>
      </w:pPr>
      <w:r>
        <w:rPr>
          <w:rFonts w:cs="Arial" w:ascii="Arial" w:hAnsi="Arial"/>
          <w:sz w:val="24"/>
        </w:rPr>
      </w:r>
    </w:p>
    <w:p>
      <w:pPr>
        <w:pStyle w:val="Heading5"/>
        <w:rPr/>
      </w:pPr>
      <w:r>
        <w:rPr/>
        <w:t>Edward Tirello, Financial Analyst</w:t>
      </w:r>
    </w:p>
    <w:p>
      <w:pPr>
        <w:pStyle w:val="Normal"/>
        <w:ind w:start="1440" w:end="0"/>
        <w:rPr>
          <w:rFonts w:ascii="Arial" w:hAnsi="Arial" w:cs="Arial"/>
          <w:sz w:val="24"/>
        </w:rPr>
      </w:pPr>
      <w:r>
        <w:rPr>
          <w:rFonts w:cs="Arial" w:ascii="Arial" w:hAnsi="Arial"/>
          <w:sz w:val="24"/>
        </w:rPr>
        <w:t>Deutsche Banc Alex. Brown</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Roger B. Cooper, Executive Vice President</w:t>
      </w:r>
    </w:p>
    <w:p>
      <w:pPr>
        <w:pStyle w:val="Normal"/>
        <w:ind w:start="1440" w:end="0"/>
        <w:rPr>
          <w:rFonts w:ascii="Arial" w:hAnsi="Arial" w:cs="Arial"/>
          <w:sz w:val="24"/>
        </w:rPr>
      </w:pPr>
      <w:r>
        <w:rPr>
          <w:rFonts w:cs="Arial" w:ascii="Arial" w:hAnsi="Arial"/>
          <w:sz w:val="24"/>
        </w:rPr>
        <w:t>American Gas Association</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r>
    </w:p>
    <w:p>
      <w:pPr>
        <w:pStyle w:val="Normal"/>
        <w:ind w:start="1440" w:end="-90"/>
        <w:rPr>
          <w:rFonts w:ascii="Arial" w:hAnsi="Arial" w:cs="Arial"/>
          <w:sz w:val="24"/>
        </w:rPr>
      </w:pPr>
      <w:r>
        <w:rPr>
          <w:rFonts w:cs="Arial" w:ascii="Arial" w:hAnsi="Arial"/>
          <w:sz w:val="24"/>
        </w:rPr>
        <w:t>Session B:</w:t>
        <w:tab/>
      </w:r>
      <w:r>
        <w:rPr>
          <w:rFonts w:cs="Arial" w:ascii="Arial" w:hAnsi="Arial"/>
          <w:b/>
          <w:sz w:val="24"/>
        </w:rPr>
        <w:t>The New Energy Industry:  Can Regulators Keep Up?</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Industry restructuring, market forces and technological innovation have caused unprecedented changes in regulated energy industries.  The new energy industry is expecting open access, competition, real-time information access, e-commerce, and lighter regulation.  But how do we get there from here, and how can regulators keep pace with the unprecedented changes?</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Michael J. Manning (moderator)</w:t>
      </w:r>
    </w:p>
    <w:p>
      <w:pPr>
        <w:pStyle w:val="Normal"/>
        <w:ind w:start="1440" w:end="0"/>
        <w:rPr>
          <w:rFonts w:ascii="Arial" w:hAnsi="Arial" w:cs="Arial"/>
          <w:sz w:val="24"/>
        </w:rPr>
      </w:pPr>
      <w:r>
        <w:rPr>
          <w:rFonts w:cs="Arial" w:ascii="Arial" w:hAnsi="Arial"/>
          <w:sz w:val="24"/>
        </w:rPr>
        <w:t>Fulbright &amp; Jaworski L.L.P.</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Daniel L. Larcamp, Director</w:t>
      </w:r>
    </w:p>
    <w:p>
      <w:pPr>
        <w:pStyle w:val="Normal"/>
        <w:ind w:start="1440" w:end="0"/>
        <w:rPr>
          <w:rFonts w:ascii="Arial" w:hAnsi="Arial" w:cs="Arial"/>
          <w:sz w:val="24"/>
        </w:rPr>
      </w:pPr>
      <w:r>
        <w:rPr>
          <w:rFonts w:cs="Arial" w:ascii="Arial" w:hAnsi="Arial"/>
          <w:sz w:val="24"/>
        </w:rPr>
        <w:t>FERC Office of Markets, Tariffs and Rates</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Peter G. Esposito, Vice President</w:t>
      </w:r>
    </w:p>
    <w:p>
      <w:pPr>
        <w:pStyle w:val="Normal"/>
        <w:ind w:start="1440" w:end="0"/>
        <w:rPr>
          <w:rFonts w:ascii="Arial" w:hAnsi="Arial" w:cs="Arial"/>
          <w:sz w:val="24"/>
        </w:rPr>
      </w:pPr>
      <w:r>
        <w:rPr>
          <w:rFonts w:cs="Arial" w:ascii="Arial" w:hAnsi="Arial"/>
          <w:sz w:val="24"/>
        </w:rPr>
        <w:t>Dynegy Inc.</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Kim R. Cocklin, Senior Vice President*</w:t>
      </w:r>
    </w:p>
    <w:p>
      <w:pPr>
        <w:pStyle w:val="Normal"/>
        <w:ind w:start="1440" w:end="0"/>
        <w:rPr>
          <w:rFonts w:ascii="Arial" w:hAnsi="Arial" w:cs="Arial"/>
          <w:sz w:val="24"/>
        </w:rPr>
      </w:pPr>
      <w:r>
        <w:rPr>
          <w:rFonts w:cs="Arial" w:ascii="Arial" w:hAnsi="Arial"/>
          <w:sz w:val="24"/>
        </w:rPr>
        <w:t>The Williams Companies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12:00-12:30</w:t>
        <w:tab/>
      </w:r>
      <w:r>
        <w:rPr>
          <w:rFonts w:cs="Arial" w:ascii="Arial" w:hAnsi="Arial"/>
          <w:b/>
          <w:sz w:val="24"/>
        </w:rPr>
        <w:t>Break</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12:30-2:00</w:t>
        <w:tab/>
      </w:r>
      <w:r>
        <w:rPr>
          <w:rFonts w:cs="Arial" w:ascii="Arial" w:hAnsi="Arial"/>
          <w:b/>
          <w:sz w:val="24"/>
        </w:rPr>
        <w:t>Luncheon and Luncheon Speaker</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b/>
      </w:r>
    </w:p>
    <w:p>
      <w:pPr>
        <w:pStyle w:val="Normal"/>
        <w:rPr>
          <w:rFonts w:ascii="Arial" w:hAnsi="Arial" w:cs="Arial"/>
          <w:sz w:val="24"/>
        </w:rPr>
      </w:pPr>
      <w:r>
        <w:rPr>
          <w:rFonts w:cs="Arial" w:ascii="Arial" w:hAnsi="Arial"/>
          <w:sz w:val="24"/>
        </w:rPr>
        <w:tab/>
        <w:tab/>
        <w:t>Chris Buckley</w:t>
        <w:tab/>
        <w:tab/>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b/>
        <w:tab/>
      </w:r>
    </w:p>
    <w:p>
      <w:pPr>
        <w:pStyle w:val="Normal"/>
        <w:rPr/>
      </w:pPr>
      <w:r>
        <w:rPr>
          <w:rFonts w:cs="Arial" w:ascii="Arial" w:hAnsi="Arial"/>
          <w:sz w:val="24"/>
        </w:rPr>
        <w:t>2:00-2:15</w:t>
        <w:tab/>
      </w:r>
      <w:r>
        <w:rPr>
          <w:rFonts w:cs="Arial" w:ascii="Arial" w:hAnsi="Arial"/>
          <w:b/>
          <w:sz w:val="24"/>
        </w:rPr>
        <w:t>Break</w:t>
      </w:r>
      <w:r>
        <w:rPr>
          <w:rFonts w:cs="Arial" w:ascii="Arial" w:hAnsi="Arial"/>
          <w:sz w:val="24"/>
        </w:rPr>
        <w:tab/>
        <w:tab/>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pPr>
      <w:r>
        <w:rPr>
          <w:rFonts w:cs="Arial" w:ascii="Arial" w:hAnsi="Arial"/>
          <w:sz w:val="24"/>
        </w:rPr>
        <w:t>2:15–3:45</w:t>
        <w:tab/>
      </w:r>
      <w:r>
        <w:rPr>
          <w:rFonts w:cs="Arial" w:ascii="Arial" w:hAnsi="Arial"/>
          <w:b/>
          <w:sz w:val="24"/>
        </w:rPr>
        <w:t>Concurrent Sessions</w:t>
      </w:r>
    </w:p>
    <w:p>
      <w:pPr>
        <w:pStyle w:val="Normal"/>
        <w:rPr>
          <w:rFonts w:ascii="Arial" w:hAnsi="Arial" w:cs="Arial"/>
          <w:sz w:val="24"/>
        </w:rPr>
      </w:pPr>
      <w:r>
        <w:rPr>
          <w:rFonts w:cs="Arial" w:ascii="Arial" w:hAnsi="Arial"/>
          <w:sz w:val="24"/>
        </w:rPr>
        <w:tab/>
      </w:r>
    </w:p>
    <w:p>
      <w:pPr>
        <w:pStyle w:val="Normal"/>
        <w:rPr>
          <w:rFonts w:ascii="Arial" w:hAnsi="Arial" w:cs="Arial"/>
          <w:sz w:val="24"/>
        </w:rPr>
      </w:pPr>
      <w:r>
        <w:rPr>
          <w:rFonts w:cs="Arial" w:ascii="Arial" w:hAnsi="Arial"/>
          <w:sz w:val="24"/>
        </w:rPr>
      </w:r>
    </w:p>
    <w:p>
      <w:pPr>
        <w:pStyle w:val="Normal"/>
        <w:ind w:hanging="1440" w:start="2880" w:end="0"/>
        <w:rPr>
          <w:rFonts w:ascii="Arial" w:hAnsi="Arial" w:cs="Arial"/>
          <w:sz w:val="24"/>
        </w:rPr>
      </w:pPr>
      <w:r>
        <w:rPr>
          <w:rFonts w:cs="Arial" w:ascii="Arial" w:hAnsi="Arial"/>
          <w:sz w:val="24"/>
        </w:rPr>
        <w:t>Session A:</w:t>
        <w:tab/>
      </w:r>
      <w:r>
        <w:rPr>
          <w:rFonts w:cs="Arial" w:ascii="Arial" w:hAnsi="Arial"/>
          <w:b/>
          <w:sz w:val="24"/>
        </w:rPr>
        <w:t>E-commerce in Energy</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The new energy industry is working in the new economy, with new platforms and new visions.  How will e-commerce affect the trading of energy products?  Will customers opt for “virtual utilities”?  How are the new e-commerce platforms developing?  Why is corporate America joining in such ventures?</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Steven M. Kramer (moderator)</w:t>
      </w:r>
    </w:p>
    <w:p>
      <w:pPr>
        <w:pStyle w:val="Normal"/>
        <w:ind w:start="1440" w:end="0"/>
        <w:rPr>
          <w:rFonts w:ascii="Arial" w:hAnsi="Arial" w:cs="Arial"/>
          <w:sz w:val="24"/>
        </w:rPr>
      </w:pPr>
      <w:r>
        <w:rPr>
          <w:rFonts w:cs="Arial" w:ascii="Arial" w:hAnsi="Arial"/>
          <w:sz w:val="24"/>
        </w:rPr>
        <w:t>Milbank, Tweed, Hadley &amp; McCloy LLP</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Mark E. Haedicke, Managing Director and General Counsel*</w:t>
      </w:r>
    </w:p>
    <w:p>
      <w:pPr>
        <w:pStyle w:val="Normal"/>
        <w:ind w:start="1440" w:end="0"/>
        <w:rPr>
          <w:rFonts w:ascii="Arial" w:hAnsi="Arial" w:cs="Arial"/>
          <w:sz w:val="24"/>
        </w:rPr>
      </w:pPr>
      <w:r>
        <w:rPr>
          <w:rFonts w:cs="Arial" w:ascii="Arial" w:hAnsi="Arial"/>
          <w:sz w:val="24"/>
        </w:rPr>
        <w:t>Enron North America Corporation</w:t>
      </w:r>
    </w:p>
    <w:p>
      <w:pPr>
        <w:pStyle w:val="Normal"/>
        <w:ind w:start="1440" w:end="0"/>
        <w:rPr>
          <w:rFonts w:ascii="Arial" w:hAnsi="Arial" w:cs="Arial"/>
          <w:sz w:val="24"/>
        </w:rPr>
      </w:pPr>
      <w:r>
        <w:rPr>
          <w:rFonts w:cs="Arial" w:ascii="Arial" w:hAnsi="Arial"/>
          <w:sz w:val="24"/>
        </w:rPr>
        <w:t>(Enrononline)</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John F. Stough</w:t>
      </w:r>
    </w:p>
    <w:p>
      <w:pPr>
        <w:pStyle w:val="Normal"/>
        <w:ind w:start="1440" w:end="0"/>
        <w:rPr>
          <w:rFonts w:ascii="Arial" w:hAnsi="Arial" w:cs="Arial"/>
          <w:sz w:val="24"/>
        </w:rPr>
      </w:pPr>
      <w:r>
        <w:rPr>
          <w:rFonts w:cs="Arial" w:ascii="Arial" w:hAnsi="Arial"/>
          <w:sz w:val="24"/>
        </w:rPr>
        <w:t>Manager, Transmission Marketing</w:t>
      </w:r>
    </w:p>
    <w:p>
      <w:pPr>
        <w:pStyle w:val="Normal"/>
        <w:ind w:start="1440" w:end="0"/>
        <w:rPr>
          <w:rFonts w:ascii="Arial" w:hAnsi="Arial" w:cs="Arial"/>
          <w:sz w:val="24"/>
        </w:rPr>
      </w:pPr>
      <w:r>
        <w:rPr>
          <w:rFonts w:cs="Arial" w:ascii="Arial" w:hAnsi="Arial"/>
          <w:sz w:val="24"/>
        </w:rPr>
        <w:t>American Electric Power Company</w:t>
      </w:r>
    </w:p>
    <w:p>
      <w:pPr>
        <w:pStyle w:val="Normal"/>
        <w:ind w:start="1440" w:end="0"/>
        <w:rPr>
          <w:rFonts w:ascii="Arial" w:hAnsi="Arial" w:cs="Arial"/>
          <w:sz w:val="24"/>
        </w:rPr>
      </w:pPr>
      <w:r>
        <w:rPr>
          <w:rFonts w:cs="Arial" w:ascii="Arial" w:hAnsi="Arial"/>
          <w:sz w:val="24"/>
        </w:rPr>
        <w:t>(Electric Transmission Platform)</w:t>
      </w:r>
    </w:p>
    <w:p>
      <w:pPr>
        <w:pStyle w:val="Normal"/>
        <w:ind w:start="1440" w:end="0"/>
        <w:rPr>
          <w:rFonts w:ascii="Arial" w:hAnsi="Arial" w:eastAsia="Arial" w:cs="Arial"/>
          <w:sz w:val="24"/>
        </w:rPr>
      </w:pPr>
      <w:r>
        <w:rPr>
          <w:rFonts w:eastAsia="Arial" w:cs="Arial" w:ascii="Arial" w:hAnsi="Arial"/>
          <w:sz w:val="24"/>
        </w:rPr>
        <w:t xml:space="preserve"> </w:t>
      </w:r>
    </w:p>
    <w:p>
      <w:pPr>
        <w:pStyle w:val="Normal"/>
        <w:ind w:start="1440" w:end="0"/>
        <w:rPr>
          <w:rFonts w:ascii="Arial" w:hAnsi="Arial" w:cs="Arial"/>
          <w:sz w:val="24"/>
        </w:rPr>
      </w:pPr>
      <w:r>
        <w:rPr>
          <w:rFonts w:cs="Arial" w:ascii="Arial" w:hAnsi="Arial"/>
          <w:sz w:val="24"/>
        </w:rPr>
        <w:t>Vinod K. Dar, President and Chief Executive Officer</w:t>
      </w:r>
    </w:p>
    <w:p>
      <w:pPr>
        <w:pStyle w:val="Normal"/>
        <w:ind w:start="1440" w:end="0"/>
        <w:rPr>
          <w:rFonts w:ascii="Arial" w:hAnsi="Arial" w:cs="Arial"/>
          <w:sz w:val="24"/>
        </w:rPr>
      </w:pPr>
      <w:r>
        <w:rPr>
          <w:rFonts w:cs="Arial" w:ascii="Arial" w:hAnsi="Arial"/>
          <w:sz w:val="24"/>
        </w:rPr>
        <w:t>energye-comm.com</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Executive*</w:t>
      </w:r>
    </w:p>
    <w:p>
      <w:pPr>
        <w:pStyle w:val="Normal"/>
        <w:ind w:start="1440" w:end="0"/>
        <w:rPr>
          <w:rFonts w:ascii="Arial" w:hAnsi="Arial" w:cs="Arial"/>
          <w:sz w:val="24"/>
        </w:rPr>
      </w:pPr>
      <w:r>
        <w:rPr>
          <w:rFonts w:cs="Arial" w:ascii="Arial" w:hAnsi="Arial"/>
          <w:sz w:val="24"/>
        </w:rPr>
        <w:t>utility.com</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r>
    </w:p>
    <w:p>
      <w:pPr>
        <w:pStyle w:val="Normal"/>
        <w:ind w:start="1440" w:end="0"/>
        <w:rPr/>
      </w:pPr>
      <w:r>
        <mc:AlternateContent>
          <mc:Choice Requires="wps">
            <w:drawing>
              <wp:anchor behindDoc="0" distT="0" distB="0" distL="114935" distR="114935" simplePos="0" locked="0" layoutInCell="1" allowOverlap="1" relativeHeight="9">
                <wp:simplePos x="0" y="0"/>
                <wp:positionH relativeFrom="column">
                  <wp:posOffset>-1051560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82.8pt;margin-top:0pt;width:7.15pt;height:7.15pt;mso-wrap-style:none;v-text-anchor:middle">
                <v:fill o:detectmouseclick="t" type="solid" color2="black"/>
                <v:stroke color="white" weight="9360" joinstyle="miter" endcap="flat"/>
                <w10:wrap type="none"/>
              </v:rect>
            </w:pict>
          </mc:Fallback>
        </mc:AlternateContent>
      </w:r>
      <w:r>
        <w:rPr>
          <w:rFonts w:cs="Arial" w:ascii="Arial" w:hAnsi="Arial"/>
          <w:sz w:val="24"/>
        </w:rPr>
        <w:t>Session B:</w:t>
        <w:tab/>
      </w:r>
      <w:r>
        <w:rPr>
          <w:rFonts w:cs="Arial" w:ascii="Arial" w:hAnsi="Arial"/>
          <w:b/>
          <w:sz w:val="24"/>
        </w:rPr>
        <w:t>Federal and State Demarcations – Who’s in</w:t>
      </w:r>
    </w:p>
    <w:p>
      <w:pPr>
        <w:pStyle w:val="Normal"/>
        <w:ind w:firstLine="720" w:start="2160" w:end="0"/>
        <w:rPr>
          <w:rFonts w:ascii="Arial" w:hAnsi="Arial" w:cs="Arial"/>
          <w:b/>
          <w:sz w:val="24"/>
        </w:rPr>
      </w:pPr>
      <w:r>
        <w:rPr>
          <w:rFonts w:cs="Arial" w:ascii="Arial" w:hAnsi="Arial"/>
          <w:b/>
          <w:sz w:val="24"/>
        </w:rPr>
        <w:t>Charge Here?</w:t>
      </w:r>
    </w:p>
    <w:p>
      <w:pPr>
        <w:pStyle w:val="Normal"/>
        <w:ind w:start="1440" w:end="0"/>
        <w:rPr>
          <w:rFonts w:ascii="Arial" w:hAnsi="Arial" w:cs="Arial"/>
          <w:b/>
          <w:sz w:val="24"/>
        </w:rPr>
      </w:pPr>
      <w:r>
        <w:rPr>
          <w:rFonts w:cs="Arial" w:ascii="Arial" w:hAnsi="Arial"/>
          <w:b/>
          <w:sz w:val="24"/>
        </w:rPr>
      </w:r>
    </w:p>
    <w:p>
      <w:pPr>
        <w:pStyle w:val="Normal"/>
        <w:ind w:start="1440" w:end="0"/>
        <w:rPr>
          <w:rFonts w:ascii="Arial" w:hAnsi="Arial" w:cs="Arial"/>
          <w:sz w:val="24"/>
        </w:rPr>
      </w:pPr>
      <w:r>
        <w:rPr>
          <w:rFonts w:cs="Arial" w:ascii="Arial" w:hAnsi="Arial"/>
          <w:sz w:val="24"/>
        </w:rPr>
        <w:t>As the new energy industry evolves, the traditional divisions between federal and state roles become cloudy.  What are the dividing lines between regulators?  Can federal, regional and state roles be defined?  Who should regulate bundled retail transmission?  Who should oversee reliability and siting for transmission?  Who should set the rules for interconnecting distributed generation, for retail choice, for consumer protection?</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David D’Alessandro (moderator)</w:t>
      </w:r>
    </w:p>
    <w:p>
      <w:pPr>
        <w:pStyle w:val="Normal"/>
        <w:ind w:start="1440" w:end="0"/>
        <w:rPr>
          <w:rFonts w:ascii="Arial" w:hAnsi="Arial" w:cs="Arial"/>
          <w:sz w:val="24"/>
        </w:rPr>
      </w:pPr>
      <w:r>
        <w:rPr>
          <w:rFonts w:cs="Arial" w:ascii="Arial" w:hAnsi="Arial"/>
          <w:sz w:val="24"/>
        </w:rPr>
        <w:t>Morrison &amp; Hecker LLP</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Douglas W. Smith, General Counsel</w:t>
      </w:r>
    </w:p>
    <w:p>
      <w:pPr>
        <w:pStyle w:val="Normal"/>
        <w:ind w:start="1440" w:end="0"/>
        <w:rPr>
          <w:rFonts w:ascii="Arial" w:hAnsi="Arial" w:cs="Arial"/>
          <w:sz w:val="24"/>
        </w:rPr>
      </w:pPr>
      <w:r>
        <w:rPr>
          <w:rFonts w:cs="Arial" w:ascii="Arial" w:hAnsi="Arial"/>
          <w:sz w:val="24"/>
        </w:rPr>
        <w:t>Federal Energy Regulatory Commission</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David N. Cook, General Counsel*</w:t>
      </w:r>
    </w:p>
    <w:p>
      <w:pPr>
        <w:pStyle w:val="Normal"/>
        <w:ind w:start="1440" w:end="0"/>
        <w:rPr>
          <w:rFonts w:ascii="Arial" w:hAnsi="Arial" w:cs="Arial"/>
          <w:sz w:val="24"/>
        </w:rPr>
      </w:pPr>
      <w:r>
        <w:rPr>
          <w:rFonts w:cs="Arial" w:ascii="Arial" w:hAnsi="Arial"/>
          <w:sz w:val="24"/>
        </w:rPr>
        <w:t>North American Electric Reliability Council</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Jeffrey Duncan, Legislative Director*</w:t>
      </w:r>
    </w:p>
    <w:p>
      <w:pPr>
        <w:pStyle w:val="Normal"/>
        <w:ind w:start="1440" w:end="0"/>
        <w:rPr>
          <w:rFonts w:ascii="Arial" w:hAnsi="Arial" w:cs="Arial"/>
          <w:sz w:val="24"/>
        </w:rPr>
      </w:pPr>
      <w:r>
        <w:rPr>
          <w:rFonts w:cs="Arial" w:ascii="Arial" w:hAnsi="Arial"/>
          <w:sz w:val="24"/>
        </w:rPr>
        <w:t>Office of Congressman Edward J. Markey</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3:45-4:00</w:t>
        <w:tab/>
      </w:r>
      <w:r>
        <w:rPr>
          <w:rFonts w:cs="Arial" w:ascii="Arial" w:hAnsi="Arial"/>
          <w:b/>
          <w:sz w:val="24"/>
        </w:rPr>
        <w:t>Break</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pPr>
      <w:r>
        <w:rPr>
          <w:rFonts w:cs="Arial" w:ascii="Arial" w:hAnsi="Arial"/>
          <w:sz w:val="24"/>
        </w:rPr>
        <w:t>4:00-6:00</w:t>
        <w:tab/>
      </w:r>
      <w:r>
        <w:rPr>
          <w:rFonts w:cs="Arial" w:ascii="Arial" w:hAnsi="Arial"/>
          <w:b/>
          <w:sz w:val="24"/>
        </w:rPr>
        <w:t>Concurrent Sessions</w:t>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r>
    </w:p>
    <w:p>
      <w:pPr>
        <w:pStyle w:val="Heading5"/>
        <w:rPr/>
      </w:pPr>
      <w:r>
        <w:rPr/>
        <w:t>Session A:</w:t>
        <w:tab/>
      </w:r>
      <w:r>
        <w:rPr>
          <w:b/>
        </w:rPr>
        <w:t>Environmental Implications for Energy</w:t>
      </w:r>
    </w:p>
    <w:p>
      <w:pPr>
        <w:pStyle w:val="Normal"/>
        <w:rPr/>
      </w:pPr>
      <w:r>
        <w:rPr/>
      </w:r>
    </w:p>
    <w:p>
      <w:pPr>
        <w:pStyle w:val="Normal"/>
        <w:rPr/>
      </w:pPr>
      <w:r>
        <w:rPr/>
        <w:tab/>
        <w:tab/>
      </w:r>
      <w:r>
        <w:rPr>
          <w:rFonts w:cs="Arial" w:ascii="Arial" w:hAnsi="Arial"/>
          <w:sz w:val="24"/>
        </w:rPr>
        <w:t>More than ever, environmental factors are shaping the energy</w:t>
      </w:r>
    </w:p>
    <w:p>
      <w:pPr>
        <w:pStyle w:val="Normal"/>
        <w:rPr>
          <w:rFonts w:ascii="Arial" w:hAnsi="Arial" w:cs="Arial"/>
          <w:sz w:val="24"/>
        </w:rPr>
      </w:pPr>
      <w:r>
        <w:rPr>
          <w:rFonts w:cs="Arial" w:ascii="Arial" w:hAnsi="Arial"/>
          <w:sz w:val="24"/>
        </w:rPr>
        <w:tab/>
        <w:tab/>
        <w:t xml:space="preserve">industry from new source review, tighter NOx limits, nuclear </w:t>
      </w:r>
    </w:p>
    <w:p>
      <w:pPr>
        <w:pStyle w:val="Normal"/>
        <w:ind w:start="1440" w:end="0"/>
        <w:rPr>
          <w:rFonts w:ascii="Arial" w:hAnsi="Arial" w:cs="Arial"/>
          <w:sz w:val="24"/>
        </w:rPr>
      </w:pPr>
      <w:r>
        <w:rPr>
          <w:rFonts w:cs="Arial" w:ascii="Arial" w:hAnsi="Arial"/>
          <w:sz w:val="24"/>
        </w:rPr>
        <w:t>waste disposal, to pipeline certification, TMDL, TRI, local NIMBY and global Kyoto.  How are these factors at work in the increasingly</w:t>
      </w:r>
    </w:p>
    <w:p>
      <w:pPr>
        <w:pStyle w:val="Normal"/>
        <w:ind w:start="1440" w:end="0"/>
        <w:rPr>
          <w:rFonts w:ascii="Arial" w:hAnsi="Arial" w:cs="Arial"/>
          <w:sz w:val="24"/>
        </w:rPr>
      </w:pPr>
      <w:r>
        <w:rPr>
          <w:rFonts w:cs="Arial" w:ascii="Arial" w:hAnsi="Arial"/>
          <w:sz w:val="24"/>
        </w:rPr>
        <w:t>competitive energy industry?</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Pamela J. Mills (moderator)</w:t>
      </w:r>
    </w:p>
    <w:p>
      <w:pPr>
        <w:pStyle w:val="Normal"/>
        <w:ind w:start="1440" w:end="0"/>
        <w:rPr>
          <w:rFonts w:ascii="Arial" w:hAnsi="Arial" w:cs="Arial"/>
          <w:sz w:val="24"/>
        </w:rPr>
      </w:pPr>
      <w:r>
        <w:rPr>
          <w:rFonts w:cs="Arial" w:ascii="Arial" w:hAnsi="Arial"/>
          <w:sz w:val="24"/>
        </w:rPr>
        <w:t>Allegheny Energy Inc.</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Daniel Adamson, Director</w:t>
      </w:r>
    </w:p>
    <w:p>
      <w:pPr>
        <w:pStyle w:val="Normal"/>
        <w:ind w:start="1440" w:end="0"/>
        <w:rPr>
          <w:rFonts w:ascii="Arial" w:hAnsi="Arial" w:cs="Arial"/>
          <w:sz w:val="24"/>
        </w:rPr>
      </w:pPr>
      <w:r>
        <w:rPr>
          <w:rFonts w:cs="Arial" w:ascii="Arial" w:hAnsi="Arial"/>
          <w:sz w:val="24"/>
        </w:rPr>
        <w:t>FERC Office of Energy Projects</w:t>
      </w:r>
    </w:p>
    <w:p>
      <w:pPr>
        <w:pStyle w:val="Normal"/>
        <w:ind w:start="1440" w:end="0"/>
        <w:rPr>
          <w:rFonts w:ascii="Arial" w:hAnsi="Arial" w:cs="Arial"/>
          <w:sz w:val="24"/>
        </w:rPr>
      </w:pPr>
      <w:r>
        <w:rPr>
          <w:rFonts w:cs="Arial" w:ascii="Arial" w:hAnsi="Arial"/>
          <w:sz w:val="24"/>
        </w:rPr>
      </w:r>
    </w:p>
    <w:p>
      <w:pPr>
        <w:pStyle w:val="Heading5"/>
        <w:rPr/>
      </w:pPr>
      <w:r>
        <w:rPr/>
        <w:t>Pat Quinn*</w:t>
      </w:r>
    </w:p>
    <w:p>
      <w:pPr>
        <w:pStyle w:val="Normal"/>
        <w:ind w:start="1440" w:end="0"/>
        <w:rPr>
          <w:rFonts w:ascii="Arial" w:hAnsi="Arial" w:cs="Arial"/>
          <w:sz w:val="24"/>
        </w:rPr>
      </w:pPr>
      <w:r>
        <w:rPr>
          <w:rFonts w:cs="Arial" w:ascii="Arial" w:hAnsi="Arial"/>
          <w:sz w:val="24"/>
        </w:rPr>
        <w:t>Accord Group</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Mark Gray, Vice President*</w:t>
      </w:r>
    </w:p>
    <w:p>
      <w:pPr>
        <w:pStyle w:val="Normal"/>
        <w:ind w:start="1440" w:end="0"/>
        <w:rPr>
          <w:rFonts w:ascii="Arial" w:hAnsi="Arial" w:cs="Arial"/>
          <w:sz w:val="24"/>
        </w:rPr>
      </w:pPr>
      <w:r>
        <w:rPr>
          <w:rFonts w:cs="Arial" w:ascii="Arial" w:hAnsi="Arial"/>
          <w:sz w:val="24"/>
        </w:rPr>
        <w:t>American Electric Power</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Robert Brenner, Acting Deputy Administrator*</w:t>
      </w:r>
    </w:p>
    <w:p>
      <w:pPr>
        <w:pStyle w:val="Normal"/>
        <w:ind w:start="1440" w:end="0"/>
        <w:rPr>
          <w:rFonts w:ascii="Arial" w:hAnsi="Arial" w:cs="Arial"/>
          <w:sz w:val="24"/>
        </w:rPr>
      </w:pPr>
      <w:r>
        <w:rPr>
          <w:rFonts w:cs="Arial" w:ascii="Arial" w:hAnsi="Arial"/>
          <w:sz w:val="24"/>
        </w:rPr>
        <w:t>Division of Policy, Environmental Protection Agency</w:t>
      </w:r>
    </w:p>
    <w:p>
      <w:pPr>
        <w:pStyle w:val="Salutation"/>
        <w:rPr>
          <w:rFonts w:ascii="Arial" w:hAnsi="Arial" w:cs="Arial"/>
          <w:sz w:val="24"/>
        </w:rPr>
      </w:pPr>
      <w:r>
        <w:rPr>
          <w:rFonts w:cs="Arial" w:ascii="Arial" w:hAnsi="Arial"/>
          <w:sz w:val="24"/>
        </w:rPr>
      </w:r>
    </w:p>
    <w:p>
      <w:pPr>
        <w:pStyle w:val="Normal"/>
        <w:rPr>
          <w:rFonts w:ascii="Arial" w:hAnsi="Arial" w:cs="Arial"/>
          <w:sz w:val="24"/>
          <w:u w:val="single"/>
        </w:rPr>
      </w:pPr>
      <w:r>
        <w:rPr>
          <w:rFonts w:cs="Arial" w:ascii="Arial" w:hAnsi="Arial"/>
          <w:sz w:val="24"/>
        </w:rPr>
        <w:tab/>
      </w:r>
    </w:p>
    <w:p>
      <w:pPr>
        <w:pStyle w:val="Normal"/>
        <w:ind w:start="1440" w:end="0"/>
        <w:rPr>
          <w:rFonts w:ascii="Arial" w:hAnsi="Arial" w:cs="Arial"/>
          <w:sz w:val="24"/>
        </w:rPr>
      </w:pPr>
      <w:r>
        <w:rPr>
          <w:rFonts w:cs="Arial" w:ascii="Arial" w:hAnsi="Arial"/>
          <w:sz w:val="24"/>
        </w:rPr>
        <w:t>Session B:</w:t>
        <w:tab/>
      </w:r>
      <w:r>
        <w:rPr>
          <w:rFonts w:cs="Arial" w:ascii="Arial" w:hAnsi="Arial"/>
          <w:b/>
          <w:sz w:val="24"/>
        </w:rPr>
        <w:t>Reliability Today and Tomorrow</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Reliability of service has become a concern of legislators, regulators and the industry as prices periodically spike, price ceilings limit incentives to serve peak loads, and ownership and control of transmission and generation assets are changing.  How is reliability being addressed and what are the issues we expect to face in the year ahead?</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Eric A. Eisen (moderator)</w:t>
      </w:r>
    </w:p>
    <w:p>
      <w:pPr>
        <w:pStyle w:val="Normal"/>
        <w:ind w:start="1440" w:end="0"/>
        <w:rPr>
          <w:rFonts w:ascii="Arial" w:hAnsi="Arial" w:cs="Arial"/>
          <w:sz w:val="24"/>
        </w:rPr>
      </w:pPr>
      <w:r>
        <w:rPr>
          <w:rFonts w:cs="Arial" w:ascii="Arial" w:hAnsi="Arial"/>
          <w:sz w:val="24"/>
        </w:rPr>
        <w:t>Eisen Law Offices</w:t>
      </w:r>
    </w:p>
    <w:p>
      <w:pPr>
        <w:pStyle w:val="Normal"/>
        <w:ind w:start="1440" w:end="0"/>
        <w:rPr>
          <w:rFonts w:ascii="Arial" w:hAnsi="Arial" w:cs="Arial"/>
          <w:sz w:val="24"/>
        </w:rPr>
      </w:pPr>
      <w:r>
        <w:rPr>
          <w:rFonts w:cs="Arial" w:ascii="Arial" w:hAnsi="Arial"/>
          <w:sz w:val="24"/>
        </w:rPr>
      </w:r>
    </w:p>
    <w:p>
      <w:pPr>
        <w:pStyle w:val="BodyTextIndent3"/>
        <w:rPr/>
      </w:pPr>
      <w:r>
        <w:rPr/>
        <w:t>Mark Schwartz, Deputy General Counsel for Energy Policy</w:t>
      </w:r>
    </w:p>
    <w:p>
      <w:pPr>
        <w:pStyle w:val="BodyTextIndent3"/>
        <w:rPr/>
      </w:pPr>
      <w:r>
        <w:rPr/>
        <w:t>U.S. Department of Energy</w:t>
      </w:r>
    </w:p>
    <w:p>
      <w:pPr>
        <w:pStyle w:val="BodyTextIndent3"/>
        <w:rPr/>
      </w:pPr>
      <w:r>
        <w:rPr/>
      </w:r>
    </w:p>
    <w:p>
      <w:pPr>
        <w:pStyle w:val="BodyTextIndent3"/>
        <w:rPr/>
      </w:pPr>
      <w:r>
        <w:rPr/>
        <w:t>Karl Pfirrman, Vice President, System Planning and Operations</w:t>
      </w:r>
    </w:p>
    <w:p>
      <w:pPr>
        <w:pStyle w:val="BodyTextIndent3"/>
        <w:rPr/>
      </w:pPr>
      <w:r>
        <w:rPr/>
        <w:t>Allegheny Power</w:t>
      </w:r>
    </w:p>
    <w:p>
      <w:pPr>
        <w:pStyle w:val="BodyTextIndent3"/>
        <w:rPr/>
      </w:pPr>
      <w:r>
        <w:rPr/>
      </w:r>
    </w:p>
    <w:p>
      <w:pPr>
        <w:pStyle w:val="Normal"/>
        <w:ind w:start="1440" w:end="0"/>
        <w:rPr>
          <w:rFonts w:ascii="Arial" w:hAnsi="Arial" w:cs="Arial"/>
          <w:sz w:val="24"/>
        </w:rPr>
      </w:pPr>
      <w:r>
        <w:rPr>
          <w:rFonts w:cs="Arial" w:ascii="Arial" w:hAnsi="Arial"/>
          <w:sz w:val="24"/>
        </w:rPr>
        <w:t>Eric A. Hirst, Corporate Fellow</w:t>
      </w:r>
    </w:p>
    <w:p>
      <w:pPr>
        <w:pStyle w:val="Normal"/>
        <w:ind w:start="1440" w:end="0"/>
        <w:rPr>
          <w:rFonts w:ascii="Arial" w:hAnsi="Arial" w:cs="Arial"/>
          <w:sz w:val="24"/>
        </w:rPr>
      </w:pPr>
      <w:r>
        <w:rPr>
          <w:rFonts w:cs="Arial" w:ascii="Arial" w:hAnsi="Arial"/>
          <w:sz w:val="24"/>
        </w:rPr>
        <w:t>Oak Ridge National Laboratory</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Robert E. Burns, Senior Research Specialist</w:t>
      </w:r>
    </w:p>
    <w:p>
      <w:pPr>
        <w:pStyle w:val="Normal"/>
        <w:ind w:start="1440" w:end="0"/>
        <w:rPr>
          <w:rFonts w:ascii="Arial" w:hAnsi="Arial" w:cs="Arial"/>
          <w:sz w:val="24"/>
        </w:rPr>
      </w:pPr>
      <w:r>
        <w:rPr>
          <w:rFonts w:cs="Arial" w:ascii="Arial" w:hAnsi="Arial"/>
          <w:sz w:val="24"/>
        </w:rPr>
        <w:t>National Regulatory Research Institute</w:t>
      </w:r>
    </w:p>
    <w:p>
      <w:pPr>
        <w:pStyle w:val="Normal"/>
        <w:ind w:start="1440" w:end="0"/>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6:00</w:t>
        <w:tab/>
        <w:tab/>
      </w:r>
      <w:r>
        <w:rPr>
          <w:rFonts w:cs="Arial" w:ascii="Arial" w:hAnsi="Arial"/>
          <w:b/>
          <w:sz w:val="24"/>
        </w:rPr>
        <w:t>Reception</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r>
    </w:p>
    <w:p>
      <w:pPr>
        <w:pStyle w:val="Normal"/>
        <w:rPr>
          <w:rFonts w:ascii="Arial" w:hAnsi="Arial" w:cs="Arial"/>
          <w:sz w:val="24"/>
          <w:u w:val="single"/>
        </w:rPr>
      </w:pPr>
      <w:r>
        <w:rPr>
          <w:rFonts w:cs="Arial" w:ascii="Arial" w:hAnsi="Arial"/>
          <w:sz w:val="24"/>
          <w:u w:val="single"/>
        </w:rPr>
      </w:r>
    </w:p>
    <w:p>
      <w:pPr>
        <w:pStyle w:val="Heading4"/>
        <w:ind w:hanging="0" w:start="0"/>
        <w:rPr/>
      </w:pPr>
      <w:r>
        <w:rPr/>
        <w:t>Friday, November 17, 2000</w:t>
      </w:r>
    </w:p>
    <w:p>
      <w:pPr>
        <w:pStyle w:val="Normal"/>
        <w:rPr>
          <w:rFonts w:ascii="Arial" w:hAnsi="Arial" w:cs="Arial"/>
          <w:sz w:val="28"/>
          <w:u w:val="single"/>
        </w:rPr>
      </w:pPr>
      <w:r>
        <w:rPr>
          <w:rFonts w:cs="Arial" w:ascii="Arial" w:hAnsi="Arial"/>
          <w:sz w:val="28"/>
          <w:u w:val="single"/>
        </w:rPr>
      </w:r>
    </w:p>
    <w:p>
      <w:pPr>
        <w:pStyle w:val="Normal"/>
        <w:rPr>
          <w:rFonts w:ascii="Arial" w:hAnsi="Arial" w:cs="Arial"/>
          <w:sz w:val="24"/>
          <w:u w:val="single"/>
        </w:rPr>
      </w:pPr>
      <w:r>
        <w:rPr>
          <w:rFonts w:cs="Arial" w:ascii="Arial" w:hAnsi="Arial"/>
          <w:sz w:val="24"/>
          <w:u w:val="single"/>
        </w:rPr>
      </w:r>
    </w:p>
    <w:p>
      <w:pPr>
        <w:pStyle w:val="Normal"/>
        <w:rPr>
          <w:rFonts w:ascii="Arial" w:hAnsi="Arial" w:cs="Arial"/>
          <w:sz w:val="24"/>
        </w:rPr>
      </w:pPr>
      <w:r>
        <w:rPr>
          <w:rFonts w:cs="Arial" w:ascii="Arial" w:hAnsi="Arial"/>
          <w:sz w:val="24"/>
        </w:rPr>
        <w:t>8:15-9:30</w:t>
        <w:tab/>
      </w:r>
      <w:r>
        <w:rPr>
          <w:rFonts w:cs="Arial" w:ascii="Arial" w:hAnsi="Arial"/>
          <w:b/>
          <w:sz w:val="24"/>
        </w:rPr>
        <w:t>Breakfast and Breakfast Speaker</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b/>
        <w:tab/>
        <w:tab/>
        <w:tab/>
      </w:r>
    </w:p>
    <w:p>
      <w:pPr>
        <w:pStyle w:val="Normal"/>
        <w:rPr>
          <w:rFonts w:ascii="Arial" w:hAnsi="Arial" w:cs="Arial"/>
          <w:sz w:val="24"/>
        </w:rPr>
      </w:pPr>
      <w:r>
        <w:rPr>
          <w:rFonts w:cs="Arial" w:ascii="Arial" w:hAnsi="Arial"/>
          <w:sz w:val="24"/>
        </w:rPr>
        <w:tab/>
        <w:tab/>
        <w:t>William L. Massey, Commissioner</w:t>
      </w:r>
    </w:p>
    <w:p>
      <w:pPr>
        <w:pStyle w:val="Normal"/>
        <w:ind w:firstLine="720" w:start="720" w:end="0"/>
        <w:rPr>
          <w:rFonts w:ascii="Arial" w:hAnsi="Arial" w:cs="Arial"/>
          <w:sz w:val="24"/>
        </w:rPr>
      </w:pPr>
      <w:r>
        <w:rPr>
          <w:rFonts w:cs="Arial" w:ascii="Arial" w:hAnsi="Arial"/>
          <w:sz w:val="24"/>
        </w:rPr>
        <w:t>Federal Energy Regulatory Commission</w:t>
        <w:tab/>
        <w:tab/>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pPr>
      <w:r>
        <w:rPr>
          <w:rFonts w:cs="Arial" w:ascii="Arial" w:hAnsi="Arial"/>
          <w:sz w:val="24"/>
        </w:rPr>
        <w:t>9:30-9:45</w:t>
        <w:tab/>
      </w:r>
      <w:r>
        <w:rPr>
          <w:rFonts w:cs="Arial" w:ascii="Arial" w:hAnsi="Arial"/>
          <w:b/>
          <w:sz w:val="24"/>
        </w:rPr>
        <w:t>Break</w:t>
      </w:r>
      <w:r>
        <w:rPr>
          <w:rFonts w:cs="Arial" w:ascii="Arial" w:hAnsi="Arial"/>
          <w:sz w:val="24"/>
        </w:rPr>
        <w:tab/>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pPr>
      <w:r>
        <w:rPr>
          <w:rFonts w:cs="Arial" w:ascii="Arial" w:hAnsi="Arial"/>
          <w:sz w:val="24"/>
        </w:rPr>
        <w:t>9:45-11:00</w:t>
        <w:tab/>
      </w:r>
      <w:r>
        <w:rPr>
          <w:rFonts w:cs="Arial" w:ascii="Arial" w:hAnsi="Arial"/>
          <w:b/>
          <w:sz w:val="24"/>
        </w:rPr>
        <w:t>Concurrent Sessions</w:t>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r>
    </w:p>
    <w:p>
      <w:pPr>
        <w:pStyle w:val="Heading3"/>
        <w:ind w:firstLine="720" w:start="720" w:end="0"/>
        <w:rPr>
          <w:u w:val="none"/>
        </w:rPr>
      </w:pPr>
      <w:r>
        <w:rPr>
          <w:u w:val="none"/>
        </w:rPr>
        <w:t>Session A:</w:t>
        <w:tab/>
      </w:r>
      <w:r>
        <w:rPr>
          <w:b/>
          <w:u w:val="none"/>
        </w:rPr>
        <w:t>Is Order No. 637 the Renovated Regulatory Model?</w:t>
      </w:r>
    </w:p>
    <w:p>
      <w:pPr>
        <w:pStyle w:val="Normal"/>
        <w:rPr>
          <w:u w:val="none"/>
        </w:rPr>
      </w:pPr>
      <w:r>
        <w:rPr>
          <w:u w:val="none"/>
        </w:rPr>
      </w:r>
    </w:p>
    <w:p>
      <w:pPr>
        <w:pStyle w:val="Normal"/>
        <w:rPr/>
      </w:pPr>
      <w:r>
        <w:rPr/>
        <w:tab/>
        <w:tab/>
      </w:r>
      <w:r>
        <w:rPr>
          <w:rFonts w:cs="Arial" w:ascii="Arial" w:hAnsi="Arial"/>
          <w:sz w:val="24"/>
        </w:rPr>
        <w:t>Order No. 637 brings further change to the pipeline industry.  Is the</w:t>
      </w:r>
    </w:p>
    <w:p>
      <w:pPr>
        <w:pStyle w:val="Normal"/>
        <w:rPr>
          <w:rFonts w:ascii="Arial" w:hAnsi="Arial" w:cs="Arial"/>
          <w:sz w:val="24"/>
        </w:rPr>
      </w:pPr>
      <w:r>
        <w:rPr>
          <w:rFonts w:cs="Arial" w:ascii="Arial" w:hAnsi="Arial"/>
          <w:sz w:val="24"/>
        </w:rPr>
        <w:tab/>
        <w:tab/>
        <w:t>job finally done?  Are the commodity and secondary capacity</w:t>
      </w:r>
    </w:p>
    <w:p>
      <w:pPr>
        <w:pStyle w:val="BodyTextIndent2"/>
        <w:rPr/>
      </w:pPr>
      <w:r>
        <w:rPr/>
        <w:t xml:space="preserve">markets fully competitive or do problems like affiliated relationships continue?  Does Order No. 637 affect the ability to meet rising demand for gas? </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James M. Costan (moderator)</w:t>
      </w:r>
    </w:p>
    <w:p>
      <w:pPr>
        <w:pStyle w:val="Normal"/>
        <w:ind w:start="1440" w:end="0"/>
        <w:rPr>
          <w:rFonts w:ascii="Arial" w:hAnsi="Arial" w:cs="Arial"/>
          <w:sz w:val="24"/>
        </w:rPr>
      </w:pPr>
      <w:r>
        <w:rPr>
          <w:rFonts w:cs="Arial" w:ascii="Arial" w:hAnsi="Arial"/>
          <w:sz w:val="24"/>
        </w:rPr>
        <w:t>McGuire Woods Battle &amp; Boothe LLP</w:t>
      </w:r>
    </w:p>
    <w:p>
      <w:pPr>
        <w:pStyle w:val="Normal"/>
        <w:rPr>
          <w:rFonts w:ascii="Arial" w:hAnsi="Arial" w:cs="Arial"/>
          <w:sz w:val="24"/>
        </w:rPr>
      </w:pPr>
      <w:r>
        <w:rPr>
          <w:rFonts w:cs="Arial" w:ascii="Arial" w:hAnsi="Arial"/>
          <w:sz w:val="24"/>
        </w:rPr>
      </w:r>
    </w:p>
    <w:p>
      <w:pPr>
        <w:pStyle w:val="Heading2"/>
        <w:ind w:hanging="0" w:start="0"/>
        <w:rPr/>
      </w:pPr>
      <w:r>
        <w:rPr/>
        <w:tab/>
        <w:tab/>
        <w:t>Richard J. Pierce, Jr., Professor*</w:t>
      </w:r>
    </w:p>
    <w:p>
      <w:pPr>
        <w:pStyle w:val="Heading2"/>
        <w:ind w:firstLine="720" w:start="720" w:end="0"/>
        <w:rPr/>
      </w:pPr>
      <w:r>
        <w:rPr/>
        <w:t>George Washington Law School</w:t>
      </w:r>
    </w:p>
    <w:p>
      <w:pPr>
        <w:pStyle w:val="Normal"/>
        <w:rPr/>
      </w:pPr>
      <w:r>
        <w:rPr/>
      </w:r>
    </w:p>
    <w:p>
      <w:pPr>
        <w:pStyle w:val="Normal"/>
        <w:rPr/>
      </w:pPr>
      <w:r>
        <w:rPr/>
        <w:tab/>
        <w:tab/>
      </w:r>
      <w:r>
        <w:rPr>
          <w:rFonts w:cs="Arial" w:ascii="Arial" w:hAnsi="Arial"/>
          <w:sz w:val="24"/>
        </w:rPr>
        <w:t>Michael Goldenberg</w:t>
      </w:r>
    </w:p>
    <w:p>
      <w:pPr>
        <w:pStyle w:val="Normal"/>
        <w:rPr>
          <w:rFonts w:ascii="Arial" w:hAnsi="Arial" w:cs="Arial"/>
          <w:sz w:val="24"/>
        </w:rPr>
      </w:pPr>
      <w:r>
        <w:rPr>
          <w:rFonts w:cs="Arial" w:ascii="Arial" w:hAnsi="Arial"/>
          <w:sz w:val="24"/>
        </w:rPr>
        <w:tab/>
        <w:tab/>
        <w:t>Federal Energy Regulatory Commission</w:t>
      </w:r>
    </w:p>
    <w:p>
      <w:pPr>
        <w:pStyle w:val="Normal"/>
        <w:rPr>
          <w:rFonts w:ascii="Arial" w:hAnsi="Arial" w:cs="Arial"/>
          <w:sz w:val="24"/>
        </w:rPr>
      </w:pPr>
      <w:r>
        <w:rPr>
          <w:rFonts w:cs="Arial" w:ascii="Arial" w:hAnsi="Arial"/>
          <w:sz w:val="24"/>
        </w:rPr>
      </w:r>
    </w:p>
    <w:p>
      <w:pPr>
        <w:pStyle w:val="Heading6"/>
        <w:rPr/>
      </w:pPr>
      <w:r>
        <w:rPr/>
        <w:t xml:space="preserve">Leo T. Cody, Manager of Regulatory Affairs </w:t>
      </w:r>
    </w:p>
    <w:p>
      <w:pPr>
        <w:pStyle w:val="Normal"/>
        <w:ind w:firstLine="720" w:start="720" w:end="0"/>
        <w:rPr>
          <w:rFonts w:ascii="Arial" w:hAnsi="Arial" w:cs="Arial"/>
          <w:sz w:val="24"/>
        </w:rPr>
      </w:pPr>
      <w:r>
        <w:rPr>
          <w:rFonts w:cs="Arial" w:ascii="Arial" w:hAnsi="Arial"/>
          <w:sz w:val="24"/>
        </w:rPr>
        <w:t>Boston Gas Company</w:t>
      </w:r>
    </w:p>
    <w:p>
      <w:pPr>
        <w:pStyle w:val="Normal"/>
        <w:ind w:firstLine="720" w:start="720" w:end="0"/>
        <w:rPr>
          <w:rFonts w:ascii="Arial" w:hAnsi="Arial" w:cs="Arial"/>
          <w:sz w:val="24"/>
        </w:rPr>
      </w:pPr>
      <w:r>
        <w:rPr>
          <w:rFonts w:cs="Arial" w:ascii="Arial" w:hAnsi="Arial"/>
          <w:sz w:val="24"/>
        </w:rPr>
      </w:r>
    </w:p>
    <w:p>
      <w:pPr>
        <w:pStyle w:val="Normal"/>
        <w:ind w:firstLine="720" w:start="720" w:end="0"/>
        <w:rPr>
          <w:rFonts w:ascii="Arial" w:hAnsi="Arial" w:cs="Arial"/>
          <w:sz w:val="24"/>
        </w:rPr>
      </w:pPr>
      <w:r>
        <w:rPr>
          <w:rFonts w:cs="Arial" w:ascii="Arial" w:hAnsi="Arial"/>
          <w:sz w:val="24"/>
        </w:rPr>
        <w:t>Anne E. Bomar</w:t>
      </w:r>
    </w:p>
    <w:p>
      <w:pPr>
        <w:pStyle w:val="Normal"/>
        <w:ind w:firstLine="720" w:start="720" w:end="0"/>
        <w:rPr>
          <w:rFonts w:ascii="Arial" w:hAnsi="Arial" w:cs="Arial"/>
          <w:sz w:val="24"/>
        </w:rPr>
      </w:pPr>
      <w:r>
        <w:rPr>
          <w:rFonts w:cs="Arial" w:ascii="Arial" w:hAnsi="Arial"/>
          <w:sz w:val="24"/>
        </w:rPr>
        <w:t xml:space="preserve">Dominion Transmission </w:t>
      </w:r>
    </w:p>
    <w:p>
      <w:pPr>
        <w:pStyle w:val="Normal"/>
        <w:rPr/>
      </w:pPr>
      <w:r>
        <w:rPr/>
        <w:tab/>
      </w:r>
    </w:p>
    <w:p>
      <w:pPr>
        <w:pStyle w:val="Normal"/>
        <w:rPr>
          <w:rFonts w:ascii="Arial" w:hAnsi="Arial" w:cs="Arial"/>
          <w:sz w:val="24"/>
        </w:rPr>
      </w:pPr>
      <w:r>
        <w:rPr/>
        <w:tab/>
        <w:tab/>
      </w:r>
    </w:p>
    <w:p>
      <w:pPr>
        <w:pStyle w:val="Heading3"/>
        <w:ind w:firstLine="720" w:start="720" w:end="0"/>
        <w:rPr>
          <w:u w:val="none"/>
        </w:rPr>
      </w:pPr>
      <w:r>
        <w:rPr>
          <w:u w:val="none"/>
        </w:rPr>
        <w:t>Session B:</w:t>
        <w:tab/>
      </w:r>
      <w:r>
        <w:rPr>
          <w:b/>
          <w:u w:val="none"/>
        </w:rPr>
        <w:t>RTO Development:  Next Steps</w:t>
      </w:r>
    </w:p>
    <w:p>
      <w:pPr>
        <w:pStyle w:val="Normal"/>
        <w:rPr>
          <w:u w:val="none"/>
        </w:rPr>
      </w:pPr>
      <w:r>
        <w:rPr>
          <w:u w:val="none"/>
        </w:rPr>
      </w:r>
    </w:p>
    <w:p>
      <w:pPr>
        <w:pStyle w:val="BodyTextIndent2"/>
        <w:rPr/>
      </w:pPr>
      <w:r>
        <w:rPr/>
        <w:t>In the wake of Order No. 2000 compliance filings, many questions remain.  How will RTOs actually facilitate the development of a liquid market?  How much of the market monitoring role should FERC delegate to the RTO?  How does a non-profit ISO achieve functional parity with for-profit RTO models?  Would Transcos attract sufficient capital for transmission infrastructure investment?  How is the industry responding to the Order No. 2000 filings?</w:t>
      </w:r>
    </w:p>
    <w:p>
      <w:pPr>
        <w:pStyle w:val="BodyTextIndent2"/>
        <w:rPr/>
      </w:pPr>
      <w:r>
        <w:rPr/>
      </w:r>
    </w:p>
    <w:p>
      <w:pPr>
        <w:pStyle w:val="BodyTextIndent2"/>
        <w:rPr/>
      </w:pPr>
      <w:r>
        <w:rPr/>
      </w:r>
    </w:p>
    <w:p>
      <w:pPr>
        <w:pStyle w:val="BodyTextIndent2"/>
        <w:rPr/>
      </w:pPr>
      <w:r>
        <w:rPr/>
        <w:t>Margaret Caffey-Moquin (moderator)</w:t>
      </w:r>
    </w:p>
    <w:p>
      <w:pPr>
        <w:pStyle w:val="BodyTextIndent2"/>
        <w:rPr/>
      </w:pPr>
      <w:r>
        <w:rPr/>
        <w:t>The Reddy Corporation International</w:t>
      </w:r>
    </w:p>
    <w:p>
      <w:pPr>
        <w:pStyle w:val="BodyTextIndent2"/>
        <w:rPr/>
      </w:pPr>
      <w:r>
        <w:rPr/>
      </w:r>
    </w:p>
    <w:p>
      <w:pPr>
        <w:pStyle w:val="BodyTextIndent2"/>
        <w:rPr/>
      </w:pPr>
      <w:r>
        <w:rPr/>
        <w:t>William W. Hogan, Lucius N. Littauer Professor of Public Policy</w:t>
      </w:r>
    </w:p>
    <w:p>
      <w:pPr>
        <w:pStyle w:val="BodyTextIndent2"/>
        <w:rPr/>
      </w:pPr>
      <w:r>
        <w:rPr>
          <w:rFonts w:eastAsia="Arial"/>
        </w:rPr>
        <w:t xml:space="preserve">     </w:t>
      </w:r>
      <w:r>
        <w:rPr/>
        <w:t>and Administration, Harvard Electricity Policy Group</w:t>
      </w:r>
    </w:p>
    <w:p>
      <w:pPr>
        <w:pStyle w:val="BodyTextIndent2"/>
        <w:rPr/>
      </w:pPr>
      <w:r>
        <w:rPr/>
        <w:t>Harvard University</w:t>
      </w:r>
    </w:p>
    <w:p>
      <w:pPr>
        <w:pStyle w:val="BodyTextIndent2"/>
        <w:rPr/>
      </w:pPr>
      <w:r>
        <w:rPr/>
      </w:r>
    </w:p>
    <w:p>
      <w:pPr>
        <w:pStyle w:val="BodyTextIndent2"/>
        <w:rPr/>
      </w:pPr>
      <w:r>
        <w:rPr/>
        <w:t>Steven J. Kean</w:t>
      </w:r>
    </w:p>
    <w:p>
      <w:pPr>
        <w:pStyle w:val="BodyTextIndent2"/>
        <w:rPr/>
      </w:pPr>
      <w:r>
        <w:rPr/>
        <w:t>Enron Corporation</w:t>
      </w:r>
    </w:p>
    <w:p>
      <w:pPr>
        <w:pStyle w:val="BodyTextIndent2"/>
        <w:rPr/>
      </w:pPr>
      <w:r>
        <w:rPr/>
      </w:r>
    </w:p>
    <w:p>
      <w:pPr>
        <w:pStyle w:val="BodyTextIndent2"/>
        <w:rPr/>
      </w:pPr>
      <w:r>
        <w:rPr/>
        <w:t>Glenn Ross, Director, Transmission Policy</w:t>
      </w:r>
    </w:p>
    <w:p>
      <w:pPr>
        <w:pStyle w:val="BodyTextIndent2"/>
        <w:rPr/>
      </w:pPr>
      <w:r>
        <w:rPr/>
        <w:t>Virginia Power</w:t>
      </w:r>
    </w:p>
    <w:p>
      <w:pPr>
        <w:pStyle w:val="BodyTextIndent2"/>
        <w:rPr/>
      </w:pPr>
      <w:r>
        <w:rPr/>
      </w:r>
    </w:p>
    <w:p>
      <w:pPr>
        <w:pStyle w:val="BodyTextIndent2"/>
        <w:rPr/>
      </w:pPr>
      <w:r>
        <w:rPr/>
        <w:t>Steve Diamond, President*</w:t>
      </w:r>
    </w:p>
    <w:p>
      <w:pPr>
        <w:pStyle w:val="BodyTextIndent2"/>
        <w:rPr/>
      </w:pPr>
      <w:r>
        <w:rPr/>
        <w:t xml:space="preserve">New England Conference of Public Utility Commissioners </w:t>
      </w:r>
    </w:p>
    <w:p>
      <w:pPr>
        <w:pStyle w:val="BodyTextIndent2"/>
        <w:rPr/>
      </w:pPr>
      <w:r>
        <w:rPr/>
      </w:r>
    </w:p>
    <w:p>
      <w:pPr>
        <w:pStyle w:val="BodyTextIndent2"/>
        <w:rPr/>
      </w:pPr>
      <w:r>
        <w:rPr/>
        <w:t>Kellen Fluckinger, Vice President, Operations</w:t>
      </w:r>
    </w:p>
    <w:p>
      <w:pPr>
        <w:pStyle w:val="BodyTextIndent2"/>
        <w:rPr/>
      </w:pPr>
      <w:r>
        <w:rPr/>
        <w:t>California Independent System Operator</w:t>
      </w:r>
    </w:p>
    <w:p>
      <w:pPr>
        <w:pStyle w:val="BodyTextIndent2"/>
        <w:rPr>
          <w:rFonts w:eastAsia="Arial"/>
        </w:rPr>
      </w:pPr>
      <w:r>
        <w:rPr>
          <w:rFonts w:eastAsia="Arial"/>
        </w:rPr>
        <w:t xml:space="preserve"> </w:t>
      </w:r>
    </w:p>
    <w:p>
      <w:pPr>
        <w:pStyle w:val="BodyTextIndent2"/>
        <w:rPr/>
      </w:pPr>
      <w:r>
        <w:rPr/>
      </w:r>
    </w:p>
    <w:p>
      <w:pPr>
        <w:pStyle w:val="Normal"/>
        <w:rPr>
          <w:rFonts w:ascii="Arial" w:hAnsi="Arial" w:cs="Arial"/>
          <w:sz w:val="24"/>
        </w:rPr>
      </w:pPr>
      <w:r>
        <w:rPr>
          <w:rFonts w:cs="Arial" w:ascii="Arial" w:hAnsi="Arial"/>
          <w:sz w:val="24"/>
        </w:rPr>
        <w:t>11:00-11:15</w:t>
        <w:tab/>
      </w:r>
      <w:r>
        <w:rPr>
          <w:rFonts w:cs="Arial" w:ascii="Arial" w:hAnsi="Arial"/>
          <w:b/>
          <w:sz w:val="24"/>
        </w:rPr>
        <w:t>Break</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pPr>
      <w:r>
        <w:rPr>
          <w:rFonts w:cs="Arial" w:ascii="Arial" w:hAnsi="Arial"/>
          <w:sz w:val="24"/>
        </w:rPr>
        <w:t>11:15-12:30</w:t>
        <w:tab/>
      </w:r>
      <w:r>
        <w:rPr>
          <w:rFonts w:cs="Arial" w:ascii="Arial" w:hAnsi="Arial"/>
          <w:b/>
          <w:sz w:val="24"/>
        </w:rPr>
        <w:t>Concurrent Sessions</w:t>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 xml:space="preserve">Session A: </w:t>
        <w:tab/>
      </w:r>
      <w:r>
        <w:rPr>
          <w:rFonts w:cs="Arial" w:ascii="Arial" w:hAnsi="Arial"/>
          <w:b/>
          <w:sz w:val="24"/>
        </w:rPr>
        <w:t>Retail Markets:  Where Are We and Why?</w:t>
      </w:r>
    </w:p>
    <w:p>
      <w:pPr>
        <w:pStyle w:val="Normal"/>
        <w:ind w:start="1440" w:end="0"/>
        <w:rPr>
          <w:rFonts w:ascii="Arial" w:hAnsi="Arial" w:cs="Arial"/>
          <w:sz w:val="24"/>
        </w:rPr>
      </w:pPr>
      <w:r>
        <w:rPr>
          <w:rFonts w:cs="Arial" w:ascii="Arial" w:hAnsi="Arial"/>
          <w:sz w:val="24"/>
        </w:rPr>
      </w:r>
    </w:p>
    <w:p>
      <w:pPr>
        <w:pStyle w:val="BodyTextIndent2"/>
        <w:rPr/>
      </w:pPr>
      <w:r>
        <w:rPr/>
        <w:t>Retail electric and gas markets continue to open but activity wanes  and backlash appears.  Dow Jones asks, is deregulation a flop?   If so, why?</w:t>
      </w:r>
    </w:p>
    <w:p>
      <w:pPr>
        <w:pStyle w:val="BodyTextIndent2"/>
        <w:rPr/>
      </w:pPr>
      <w:r>
        <w:rPr/>
      </w:r>
    </w:p>
    <w:p>
      <w:pPr>
        <w:pStyle w:val="BodyTextIndent2"/>
        <w:rPr/>
      </w:pPr>
      <w:r>
        <w:rPr/>
        <w:t>Marisa A. Sifontes (moderator)</w:t>
      </w:r>
    </w:p>
    <w:p>
      <w:pPr>
        <w:pStyle w:val="BodyTextIndent2"/>
        <w:rPr/>
      </w:pPr>
      <w:r>
        <w:rPr/>
        <w:t>Stuntz, Davis &amp; Staffier, P.C.</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Leslie E. Starck, Manager of Federal Regulatory Affairs</w:t>
      </w:r>
    </w:p>
    <w:p>
      <w:pPr>
        <w:pStyle w:val="Normal"/>
        <w:ind w:start="1440" w:end="0"/>
        <w:rPr>
          <w:rFonts w:ascii="Arial" w:hAnsi="Arial" w:cs="Arial"/>
          <w:sz w:val="24"/>
        </w:rPr>
      </w:pPr>
      <w:r>
        <w:rPr>
          <w:rFonts w:cs="Arial" w:ascii="Arial" w:hAnsi="Arial"/>
          <w:sz w:val="24"/>
        </w:rPr>
        <w:t>Southern California Edison Company</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Robert J. Michaels, Professor of Economics</w:t>
      </w:r>
    </w:p>
    <w:p>
      <w:pPr>
        <w:pStyle w:val="Normal"/>
        <w:ind w:start="1440" w:end="0"/>
        <w:rPr>
          <w:rFonts w:ascii="Arial" w:hAnsi="Arial" w:cs="Arial"/>
          <w:sz w:val="24"/>
        </w:rPr>
      </w:pPr>
      <w:r>
        <w:rPr>
          <w:rFonts w:cs="Arial" w:ascii="Arial" w:hAnsi="Arial"/>
          <w:sz w:val="24"/>
        </w:rPr>
        <w:t>California State Fullerton</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Judy Burow, Director</w:t>
      </w:r>
    </w:p>
    <w:p>
      <w:pPr>
        <w:pStyle w:val="Normal"/>
        <w:ind w:start="1440" w:end="0"/>
        <w:rPr>
          <w:rFonts w:ascii="Arial" w:hAnsi="Arial" w:cs="Arial"/>
          <w:sz w:val="24"/>
        </w:rPr>
      </w:pPr>
      <w:r>
        <w:rPr>
          <w:rFonts w:cs="Arial" w:ascii="Arial" w:hAnsi="Arial"/>
          <w:sz w:val="24"/>
        </w:rPr>
        <w:t>Shell Energy</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John P. Hughes, Director of Technical Affairs</w:t>
      </w:r>
    </w:p>
    <w:p>
      <w:pPr>
        <w:pStyle w:val="Normal"/>
        <w:ind w:start="1440" w:end="0"/>
        <w:rPr>
          <w:rFonts w:ascii="Arial" w:hAnsi="Arial" w:cs="Arial"/>
          <w:sz w:val="24"/>
        </w:rPr>
      </w:pPr>
      <w:r>
        <w:rPr>
          <w:rFonts w:cs="Arial" w:ascii="Arial" w:hAnsi="Arial"/>
          <w:sz w:val="24"/>
        </w:rPr>
        <w:t>Electricity Consumers Resource Council</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t>Irwin A. Popowsky, Consumer Advocate</w:t>
      </w:r>
    </w:p>
    <w:p>
      <w:pPr>
        <w:pStyle w:val="Normal"/>
        <w:ind w:start="1440" w:end="0"/>
        <w:rPr>
          <w:rFonts w:ascii="Arial" w:hAnsi="Arial" w:cs="Arial"/>
          <w:sz w:val="24"/>
        </w:rPr>
      </w:pPr>
      <w:r>
        <w:rPr>
          <w:rFonts w:cs="Arial" w:ascii="Arial" w:hAnsi="Arial"/>
          <w:sz w:val="24"/>
        </w:rPr>
        <w:t>Pennsylvania Office of Consumer Advocate</w:t>
      </w:r>
    </w:p>
    <w:p>
      <w:pPr>
        <w:pStyle w:val="Normal"/>
        <w:ind w:start="1440" w:end="0"/>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b/>
        <w:tab/>
      </w:r>
    </w:p>
    <w:p>
      <w:pPr>
        <w:pStyle w:val="Normal"/>
        <w:rPr/>
      </w:pPr>
      <w:r>
        <w:rPr>
          <w:rFonts w:cs="Arial" w:ascii="Arial" w:hAnsi="Arial"/>
          <w:sz w:val="24"/>
        </w:rPr>
        <w:tab/>
        <w:tab/>
        <w:t>Session B:</w:t>
        <w:tab/>
      </w:r>
      <w:r>
        <w:rPr>
          <w:rFonts w:cs="Arial" w:ascii="Arial" w:hAnsi="Arial"/>
          <w:b/>
          <w:sz w:val="24"/>
        </w:rPr>
        <w:t>Ethics – Jack Marshall</w:t>
      </w:r>
      <w:r>
        <w:rPr>
          <w:rFonts w:cs="Arial" w:ascii="Arial" w:hAnsi="Arial"/>
          <w:sz w:val="24"/>
        </w:rPr>
        <w:t xml:space="preserve"> (two hours)</w:t>
        <w:tab/>
      </w:r>
    </w:p>
    <w:sectPr>
      <w:headerReference w:type="default" r:id="rId2"/>
      <w:headerReference w:type="first" r:id="rId3"/>
      <w:type w:val="nextPage"/>
      <w:pgSz w:w="12240" w:h="15840"/>
      <w:pgMar w:left="1800" w:right="135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24.7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docVars>
    <w:docVar w:name="zzmpFixedDOC_ID" w:val="H:\Docs\EBA-MidYear2000-Agenda-Draft-9-12-00.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sz w:val="32"/>
    </w:rPr>
  </w:style>
  <w:style w:type="paragraph" w:styleId="Heading2">
    <w:name w:val="heading 2"/>
    <w:basedOn w:val="Normal"/>
    <w:next w:val="Normal"/>
    <w:qFormat/>
    <w:pPr>
      <w:keepNext w:val="true"/>
      <w:numPr>
        <w:ilvl w:val="1"/>
        <w:numId w:val="1"/>
      </w:numPr>
      <w:outlineLvl w:val="1"/>
    </w:pPr>
    <w:rPr>
      <w:rFonts w:ascii="Arial" w:hAnsi="Arial" w:cs="Arial"/>
      <w:sz w:val="24"/>
    </w:rPr>
  </w:style>
  <w:style w:type="paragraph" w:styleId="Heading3">
    <w:name w:val="heading 3"/>
    <w:basedOn w:val="Normal"/>
    <w:next w:val="Normal"/>
    <w:qFormat/>
    <w:pPr>
      <w:keepNext w:val="true"/>
      <w:numPr>
        <w:ilvl w:val="2"/>
        <w:numId w:val="1"/>
      </w:numPr>
      <w:outlineLvl w:val="2"/>
    </w:pPr>
    <w:rPr>
      <w:rFonts w:ascii="Arial" w:hAnsi="Arial" w:cs="Arial"/>
      <w:sz w:val="24"/>
      <w:u w:val="single"/>
    </w:rPr>
  </w:style>
  <w:style w:type="paragraph" w:styleId="Heading4">
    <w:name w:val="heading 4"/>
    <w:basedOn w:val="Normal"/>
    <w:next w:val="Normal"/>
    <w:qFormat/>
    <w:pPr>
      <w:keepNext w:val="true"/>
      <w:numPr>
        <w:ilvl w:val="3"/>
        <w:numId w:val="1"/>
      </w:numPr>
      <w:outlineLvl w:val="3"/>
    </w:pPr>
    <w:rPr>
      <w:rFonts w:ascii="Arial" w:hAnsi="Arial" w:cs="Arial"/>
      <w:sz w:val="28"/>
      <w:u w:val="single"/>
    </w:rPr>
  </w:style>
  <w:style w:type="paragraph" w:styleId="Heading5">
    <w:name w:val="heading 5"/>
    <w:basedOn w:val="Normal"/>
    <w:next w:val="Normal"/>
    <w:qFormat/>
    <w:pPr>
      <w:keepNext w:val="true"/>
      <w:numPr>
        <w:ilvl w:val="4"/>
        <w:numId w:val="1"/>
      </w:numPr>
      <w:ind w:hanging="0" w:start="1440" w:end="0"/>
      <w:outlineLvl w:val="4"/>
    </w:pPr>
    <w:rPr>
      <w:rFonts w:ascii="Arial" w:hAnsi="Arial" w:cs="Arial"/>
      <w:sz w:val="24"/>
    </w:rPr>
  </w:style>
  <w:style w:type="paragraph" w:styleId="Heading6">
    <w:name w:val="heading 6"/>
    <w:basedOn w:val="Normal"/>
    <w:next w:val="Normal"/>
    <w:qFormat/>
    <w:pPr>
      <w:keepNext w:val="true"/>
      <w:numPr>
        <w:ilvl w:val="5"/>
        <w:numId w:val="1"/>
      </w:numPr>
      <w:ind w:firstLine="720" w:start="720" w:end="0"/>
      <w:outlineLvl w:val="5"/>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sz w:val="24"/>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alutation">
    <w:name w:val="Salutation"/>
    <w:basedOn w:val="Normal"/>
    <w:next w:val="Normal"/>
    <w:qFormat/>
    <w:pPr/>
    <w:rPr/>
  </w:style>
  <w:style w:type="paragraph" w:styleId="Closing">
    <w:name w:val="Closing"/>
    <w:basedOn w:val="Normal"/>
    <w:qFormat/>
    <w:pPr>
      <w:ind w:hanging="0" w:start="4320" w:end="0"/>
    </w:pPr>
    <w:rPr/>
  </w:style>
  <w:style w:type="paragraph" w:styleId="Signature">
    <w:name w:val="Signature"/>
    <w:basedOn w:val="Normal"/>
    <w:pPr>
      <w:ind w:hanging="0" w:start="4320" w:end="0"/>
    </w:pPr>
    <w:rPr/>
  </w:style>
  <w:style w:type="paragraph" w:styleId="BodyTextIndent">
    <w:name w:val="Body Text Indent"/>
    <w:basedOn w:val="Normal"/>
    <w:pPr>
      <w:spacing w:before="0" w:after="120"/>
      <w:ind w:hanging="0" w:start="360" w:end="0"/>
    </w:pPr>
    <w:rPr/>
  </w:style>
  <w:style w:type="paragraph" w:styleId="ReplyForwardHeaders">
    <w:name w:val="Reply/Forward Headers"/>
    <w:basedOn w:val="Normal"/>
    <w:qFormat/>
    <w:pPr/>
    <w:rPr/>
  </w:style>
  <w:style w:type="paragraph" w:styleId="ReplyForwardToFromDate">
    <w:name w:val="Reply/Forward To: From: Date:"/>
    <w:basedOn w:val="Normal"/>
    <w:qFormat/>
    <w:pPr/>
    <w:rPr/>
  </w:style>
  <w:style w:type="paragraph" w:styleId="NormalIndent">
    <w:name w:val="Normal Indent"/>
    <w:basedOn w:val="Normal"/>
    <w:qFormat/>
    <w:pPr>
      <w:ind w:hanging="0" w:start="720" w:end="0"/>
    </w:pPr>
    <w:rPr/>
  </w:style>
  <w:style w:type="paragraph" w:styleId="Subtitle">
    <w:name w:val="Subtitle"/>
    <w:basedOn w:val="Normal"/>
    <w:next w:val="BodyText"/>
    <w:qFormat/>
    <w:pPr>
      <w:ind w:hanging="0" w:start="0" w:end="-720"/>
      <w:jc w:val="center"/>
    </w:pPr>
    <w:rPr>
      <w:rFonts w:ascii="Arial" w:hAnsi="Arial" w:cs="Arial"/>
      <w:b/>
      <w:sz w:val="3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24"/>
    </w:rPr>
  </w:style>
  <w:style w:type="paragraph" w:styleId="BodyTextIndent2">
    <w:name w:val="Body Text Indent 2"/>
    <w:basedOn w:val="Normal"/>
    <w:qFormat/>
    <w:pPr>
      <w:ind w:hanging="0" w:start="1440" w:end="0"/>
    </w:pPr>
    <w:rPr>
      <w:rFonts w:ascii="Arial" w:hAnsi="Arial" w:cs="Arial"/>
      <w:sz w:val="24"/>
    </w:rPr>
  </w:style>
  <w:style w:type="paragraph" w:styleId="BodyTextIndent3">
    <w:name w:val="Body Text Indent 3"/>
    <w:basedOn w:val="Normal"/>
    <w:qFormat/>
    <w:pPr>
      <w:ind w:hanging="360" w:start="1800" w:end="0"/>
    </w:pPr>
    <w:rPr>
      <w:rFonts w:ascii="Arial" w:hAnsi="Arial" w:cs="Arial"/>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2000-09-20T18:11:00Z</dcterms:created>
  <dc:creator>H&amp;S</dc:creator>
  <dc:description/>
  <dc:language>en-CA</dc:language>
  <cp:lastModifiedBy>skramer</cp:lastModifiedBy>
  <cp:lastPrinted>2000-09-20T16:47:00Z</cp:lastPrinted>
  <dcterms:modified xsi:type="dcterms:W3CDTF">2000-09-20T18:23:00Z</dcterms:modified>
  <cp:revision>4</cp:revision>
  <dc:subject/>
  <dc:title>NEW IDENTITIES &amp; NEW MISSIONS</dc:title>
</cp:coreProperties>
</file>