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080" w:end="-1800"/>
        <w:jc w:val="both"/>
        <w:rPr>
          <w:sz w:val="24"/>
        </w:rPr>
      </w:pPr>
      <w:r>
        <w:rPr/>
        <w:drawing>
          <wp:inline distT="0" distB="0" distL="0" distR="0">
            <wp:extent cx="7026275" cy="1475740"/>
            <wp:effectExtent l="0" t="0" r="0" b="0"/>
            <wp:docPr id="1" name="EA%20leatterhead%20for%20wor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20leatterhead%20for%20word" descr="" title=""/>
                    <pic:cNvPicPr>
                      <a:picLocks noChangeAspect="1" noChangeArrowheads="1"/>
                    </pic:cNvPicPr>
                  </pic:nvPicPr>
                  <pic:blipFill>
                    <a:blip r:embed="rId2"/>
                    <a:srcRect l="-5" t="-25" r="-5" b="-25"/>
                    <a:stretch>
                      <a:fillRect/>
                    </a:stretch>
                  </pic:blipFill>
                  <pic:spPr bwMode="auto">
                    <a:xfrm>
                      <a:off x="0" y="0"/>
                      <a:ext cx="7026275" cy="1475740"/>
                    </a:xfrm>
                    <a:prstGeom prst="rect">
                      <a:avLst/>
                    </a:prstGeom>
                    <a:noFill/>
                  </pic:spPr>
                </pic:pic>
              </a:graphicData>
            </a:graphic>
          </wp:inline>
        </w:drawing>
      </w:r>
    </w:p>
    <w:p>
      <w:pPr>
        <w:pStyle w:val="PlainText"/>
        <w:jc w:val="both"/>
        <w:rPr>
          <w:rFonts w:ascii="Times New Roman" w:hAnsi="Times New Roman" w:cs="Times New Roman"/>
          <w:b/>
          <w:sz w:val="28"/>
        </w:rPr>
      </w:pPr>
      <w:r>
        <w:rPr>
          <w:rFonts w:cs="Times New Roman" w:ascii="Times New Roman" w:hAnsi="Times New Roman"/>
          <w:b/>
          <w:sz w:val="28"/>
        </w:rPr>
      </w:r>
    </w:p>
    <w:p>
      <w:pPr>
        <w:pStyle w:val="Normal"/>
        <w:rPr>
          <w:rFonts w:eastAsia="Swis721 BT;Arial"/>
          <w:b/>
        </w:rPr>
      </w:pPr>
      <w:r>
        <w:rPr>
          <w:rFonts w:eastAsia="Swis721 BT;Arial"/>
          <w:b/>
        </w:rPr>
        <w:t xml:space="preserve"> </w:t>
      </w:r>
    </w:p>
    <w:p>
      <w:pPr>
        <w:pStyle w:val="Heading5"/>
        <w:ind w:hanging="0" w:start="0"/>
        <w:rPr/>
      </w:pPr>
      <w:r>
        <w:rPr/>
        <w:t>July 30, 2001</w:t>
      </w:r>
    </w:p>
    <w:p>
      <w:pPr>
        <w:pStyle w:val="Normal"/>
        <w:rPr>
          <w:b/>
          <w:sz w:val="28"/>
        </w:rPr>
      </w:pPr>
      <w:r>
        <w:rPr>
          <w:b/>
          <w:sz w:val="28"/>
        </w:rPr>
      </w:r>
    </w:p>
    <w:p>
      <w:pPr>
        <w:pStyle w:val="Normal"/>
        <w:rPr>
          <w:b/>
          <w:sz w:val="28"/>
        </w:rPr>
      </w:pPr>
      <w:r>
        <w:rPr>
          <w:b/>
          <w:sz w:val="28"/>
        </w:rPr>
      </w:r>
    </w:p>
    <w:p>
      <w:pPr>
        <w:pStyle w:val="Heading5"/>
        <w:ind w:hanging="0" w:start="0"/>
        <w:rPr>
          <w:b w:val="false"/>
          <w:sz w:val="28"/>
        </w:rPr>
      </w:pPr>
      <w:r>
        <w:rPr>
          <w:b w:val="false"/>
          <w:sz w:val="28"/>
        </w:rPr>
      </w:r>
    </w:p>
    <w:p>
      <w:pPr>
        <w:pStyle w:val="Heading5"/>
        <w:ind w:hanging="0" w:start="0"/>
        <w:rPr/>
      </w:pPr>
      <w:r>
        <w:rPr/>
        <w:t>EventAmerica Foundation Executive Summary</w:t>
      </w:r>
    </w:p>
    <w:p>
      <w:pPr>
        <w:pStyle w:val="Normal"/>
        <w:rPr/>
      </w:pPr>
      <w:r>
        <w:rPr/>
      </w:r>
    </w:p>
    <w:p>
      <w:pPr>
        <w:pStyle w:val="Normal"/>
        <w:rPr/>
      </w:pPr>
      <w:r>
        <w:rPr/>
      </w:r>
    </w:p>
    <w:p>
      <w:pPr>
        <w:pStyle w:val="Normal"/>
        <w:jc w:val="both"/>
        <w:rPr>
          <w:rFonts w:ascii="Times New Roman" w:hAnsi="Times New Roman" w:cs="Times New Roman"/>
          <w:b/>
          <w:sz w:val="22"/>
        </w:rPr>
      </w:pPr>
      <w:r>
        <w:rPr>
          <w:rFonts w:cs="Times New Roman" w:ascii="Times New Roman" w:hAnsi="Times New Roman"/>
          <w:b/>
          <w:sz w:val="22"/>
        </w:rPr>
        <w:t>The EventAmerica Foundation’s (EAF) mission is to enrich the human experience.  This will be achieved by recognizing extraordinary human behavior, bringing greater awareness to philanthropic endeavors (including national, regional and local charities), and raising funding for many of these worthwhile organizations.  These include well-known and not so well known charities of all types and causes.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The primary “theme” of this foundation will be the recognition and encouragement of, “extraordinary deeds”.  These deeds will be defined as any act of outstanding compassion, volunteerism, heroics, i.e. “going above and beyond” the call of duty.  The EAF plans to have a multi-level awards program that will award scholarships, partial scholarships, sports &amp; entertainment memorabilia, and VIP sports &amp; entertainment tours provided by its partner corporation, EventAmerica, Inc.</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 xml:space="preserve">The EventAmerica Foundation will be modeled after the “Make A Wish” Foundation, one of the truly inspiring philanthropic organizations in existence today.  The EAF will be created to accentuate the “flip-side” of the coin from Make A Wish.  So very many people do outstanding deeds on a daily basis and the goal of the EAF will be to bring recognition to many of these ever so deserving individuals.  Far too many times these outstanding acts of kindness go unrecognized on a national basis.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These individuals typically seek no reward or recognition, but their efforts stand out and are worthy of public salute.  Usually they enjoy a moment of fame in the media, and then they are quickly forgotten. People like Jess Knowlton, Terry Forson and Jon Hosfeld, the three CSX Transportation workers who risked their lives to stop a runaway train carrying hazardous waste.  Engineer Knowlton called his wife before racing his locomotive at 65 mph to catch up with the train.  Recalled his wife, “He said, ‘this may be the last time we talk.  I’ve got to go catch a train.”</w:t>
      </w:r>
    </w:p>
    <w:p>
      <w:pPr>
        <w:pStyle w:val="Normal"/>
        <w:jc w:val="both"/>
        <w:rPr>
          <w:rFonts w:ascii="Times New Roman" w:hAnsi="Times New Roman" w:cs="Times New Roman"/>
          <w:b/>
          <w:sz w:val="22"/>
        </w:rPr>
      </w:pPr>
      <w:r>
        <w:rPr>
          <w:rFonts w:cs="Times New Roman" w:ascii="Times New Roman" w:hAnsi="Times New Roman"/>
          <w:b/>
          <w:sz w:val="22"/>
        </w:rPr>
      </w:r>
    </w:p>
    <w:p>
      <w:pPr>
        <w:pStyle w:val="BodyText"/>
        <w:rPr>
          <w:b/>
          <w:sz w:val="22"/>
        </w:rPr>
      </w:pPr>
      <w:r>
        <w:rPr>
          <w:b/>
          <w:sz w:val="22"/>
        </w:rPr>
        <w:t>The EAF will recognize people who succeed in the face of incredible odds; or somehow improve life in America through ingenuity or perseverance; or those who escape poverty and end up excelling and giving back to society.  And sometimes, the EventAmerica Foundation will reward people who, through no fault of their own, have somehow survived a horrible ordeal.  Like the 10-year-old boy who secretly dialed 911 and summoned police to arrest his mom’s boyfriend who had just killed three family members while mom was in court seeking a restraining order.</w:t>
      </w:r>
    </w:p>
    <w:p>
      <w:pPr>
        <w:pStyle w:val="BodyText"/>
        <w:rPr>
          <w:b/>
          <w:sz w:val="22"/>
        </w:rPr>
      </w:pPr>
      <w:r>
        <w:rPr>
          <w:b/>
          <w:sz w:val="22"/>
        </w:rPr>
      </w:r>
    </w:p>
    <w:p>
      <w:pPr>
        <w:pStyle w:val="BodyText"/>
        <w:rPr>
          <w:b/>
          <w:sz w:val="22"/>
        </w:rPr>
      </w:pPr>
      <w:r>
        <w:rPr>
          <w:b/>
          <w:sz w:val="22"/>
        </w:rPr>
        <w:t xml:space="preserve">In our society today, so very much emphasis is put on the recognition of and focus on “role-models”.  What better example of a role model than someone that performs selfless acts of generosity?  Another main goal of the EAF will be to bring education and awareness to charitable and corporate organizations, but also to the general public, by recognizing individuals that deserve more than a “thanks” and a pat on the back.  What better way to instill compassion and acts of kindness in our fellow human beings, if not by bringing national attention to these acts?  </w:t>
      </w:r>
    </w:p>
    <w:p>
      <w:pPr>
        <w:pStyle w:val="BodyText"/>
        <w:rPr>
          <w:b/>
          <w:sz w:val="22"/>
          <w:u w:val="single"/>
        </w:rPr>
      </w:pPr>
      <w:r>
        <w:rPr>
          <w:b/>
          <w:sz w:val="22"/>
          <w:u w:val="single"/>
        </w:rPr>
      </w:r>
    </w:p>
    <w:p>
      <w:pPr>
        <w:pStyle w:val="BodyText"/>
        <w:rPr>
          <w:b/>
          <w:sz w:val="22"/>
        </w:rPr>
      </w:pPr>
      <w:r>
        <w:rPr>
          <w:b/>
          <w:sz w:val="22"/>
        </w:rPr>
        <w:t xml:space="preserve">The list of potential anecdotes is virtually endless, as is the good will and exposure EventAmerica will enjoy.  Expenses for experiences granted to individuals would be wholly tax deductible, and in some cases might therefore be potentially covered by EventAmerica clients who would like to be associated with sponsoring such recognition and reward.  Perhaps a corporation could automatically become a sponsor if it purchased a certain number of tickets for its executives. </w:t>
      </w:r>
    </w:p>
    <w:p>
      <w:pPr>
        <w:pStyle w:val="BodyText"/>
        <w:rPr>
          <w:b/>
          <w:sz w:val="22"/>
        </w:rPr>
      </w:pPr>
      <w:r>
        <w:rPr>
          <w:b/>
          <w:sz w:val="22"/>
        </w:rPr>
      </w:r>
    </w:p>
    <w:p>
      <w:pPr>
        <w:pStyle w:val="BodyText"/>
        <w:rPr>
          <w:b/>
          <w:sz w:val="22"/>
        </w:rPr>
      </w:pPr>
      <w:r>
        <w:rPr>
          <w:b/>
          <w:sz w:val="22"/>
        </w:rPr>
        <w:t>Like their VIP counterparts who are paying EventAmerica clients, these recipients will receive experiences and stories to last a lifetime.  They will inevitably receive press coverage both at the event and in their hometown media in recognition of their honor.  The goal is for the EventAmerica Heroes program to become as successful at rewarding extraordinary human behavior as the “Make-a-Wish” Foundation is for rewarding deathly sick kids.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The EventAmerica Foundation will be incorporated as a 501 C (3) nonprofit public benefit corporation.  The foundation will need to raise $250,000 in initial funding to help build the infrastructure, website, marketing program and for general operating purposes.  The Foundation will form two advisory boards. The first advisory board will comprise corporate leaders, celebrities, politicians, sports figures and others who will select EventAmerica “heroes” to be given fully paid EventAmerica VIP tour packages to major sporting and entertainment events.  The second advisory board will focus on the development and growth of the foundation, making sure to adhere to the bylaws and principals set forth by the board of directors. Building the EAF “corporate” advisory board can begin with strategic corporate alliances (heavily weighted towards potential large clients). It will be much easier to approach potential “Heroes” advisory board members when we can show them photos and video streams of our first recipients.</w:t>
      </w:r>
    </w:p>
    <w:p>
      <w:pPr>
        <w:pStyle w:val="Normal"/>
        <w:jc w:val="both"/>
        <w:rPr>
          <w:rFonts w:ascii="Times New Roman" w:hAnsi="Times New Roman" w:cs="Times New Roman"/>
          <w:b/>
          <w:sz w:val="22"/>
        </w:rPr>
      </w:pPr>
      <w:r>
        <w:rPr>
          <w:rFonts w:cs="Times New Roman" w:ascii="Times New Roman" w:hAnsi="Times New Roman"/>
          <w:b/>
          <w:sz w:val="22"/>
        </w:rPr>
      </w:r>
    </w:p>
    <w:p>
      <w:pPr>
        <w:pStyle w:val="BodyText"/>
        <w:rPr>
          <w:b/>
          <w:sz w:val="22"/>
        </w:rPr>
      </w:pPr>
      <w:r>
        <w:rPr>
          <w:b/>
          <w:sz w:val="22"/>
        </w:rPr>
        <w:t>The EventAmerica Foundation’s primary source of revenue shall be from EventAmerica, Inc., but the Foundation will also seek corporate sponsors and supporters, as well as solicit tax-deductible contributions from EventAmerica clients and the general public.  The EventAmerica Foundation will initially be a three-person operation, with a President, an office manager and a liaison, working directly with EventAmerica, in Silicon Valley.  The staff would need to grow as the Foundation grows.  The office manager will be responsible for maintaining the Foundation’s database, updating its website, maintaining financial records with an accounting program such as QuikBooks, and general office support as needed.  The liaison will help create an EAF presence in Silicon Valley and will help plan events for the EAF and EventAmerica in the Bay area and in conjunction with EventAmerica’s planned VIP events.</w:t>
      </w:r>
    </w:p>
    <w:p>
      <w:pPr>
        <w:pStyle w:val="BodyText"/>
        <w:rPr>
          <w:b/>
          <w:sz w:val="22"/>
        </w:rPr>
      </w:pPr>
      <w:r>
        <w:rPr>
          <w:b/>
          <w:sz w:val="22"/>
        </w:rPr>
      </w:r>
    </w:p>
    <w:p>
      <w:pPr>
        <w:pStyle w:val="BodyText"/>
        <w:rPr>
          <w:b/>
          <w:sz w:val="22"/>
        </w:rPr>
      </w:pPr>
      <w:r>
        <w:rPr>
          <w:b/>
          <w:sz w:val="22"/>
        </w:rPr>
        <w:t>Marketing the concept to begin receiving nominations will be accomplished through media stories, mass e-mail marketing with HTML-formatted messages, banner advertising, contracted Web site optimization efforts--and quickly by word of mouth. EventAmerica will “seed” the program immediately by recognizing a few individuals and getting them to EventAmerica’s first VIP events this fall.  That will trigger the marketing effort, which will be in place before these events take place.  We should simply administratively select our first “heroes” for these events.  It won’t be hard to find good candidates for recognition.  EventAmerica’s first events will be held in Denver, so maybe a “gala” dinner to launch the EventAmerica Foundation would make sense.  A kick-off “gala” event of this type might attract 1000 attendees and several national charity organizations that could certainly put the EAF on the map.  A second “gala” dinner in the Bay area this fall, would also help launch the foundation’s endeavors.</w:t>
      </w:r>
    </w:p>
    <w:p>
      <w:pPr>
        <w:pStyle w:val="BodyText"/>
        <w:rPr>
          <w:b/>
          <w:sz w:val="22"/>
        </w:rPr>
      </w:pPr>
      <w:r>
        <w:rPr>
          <w:b/>
          <w:sz w:val="22"/>
        </w:rPr>
        <w:t xml:space="preserve"> </w:t>
      </w:r>
    </w:p>
    <w:p>
      <w:pPr>
        <w:pStyle w:val="BodyText"/>
        <w:rPr/>
      </w:pPr>
      <w:r>
        <w:rPr>
          <w:b/>
          <w:sz w:val="22"/>
        </w:rPr>
        <w:t>In summation, the potential exists to build the EventAmerica Foundation into one of the premier philanthropic organizations in the world.  Remember too, that EventAmerica’s business model is a global model.  Working side by side, and for the good of all human beings, these “sister” corporations will have an added advantage in promoting each other’s endeavors.  The founders of EventAmerica have from the beginning of their relationship spoken about “giving back” to those in need.  After much deliberation, thought, and help from a select group of visionaries, the EventAmerica Foundation has begun to take shape and form.  The principals are very excited about the opportunities this foundation business model offers.  The future recognition of thousands of “heroes” will hopefully lead others to create worthwhile ventures that will help all of us, so graced with the gift of life, to celebrate the wonders of kindness, generosity and helpfulness all in support of our fellow man.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rPr>
      </w:pPr>
      <w:r>
        <w:rPr>
          <w:rFonts w:cs="Times New Roman" w:ascii="Times New Roman" w:hAnsi="Times New Roman"/>
          <w:b/>
        </w:rPr>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r>
    </w:p>
    <w:sectPr>
      <w:type w:val="nextPage"/>
      <w:pgSz w:w="12240" w:h="15840"/>
      <w:pgMar w:left="1152" w:right="1152" w:gutter="0" w:header="0" w:top="274"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BT">
    <w:altName w:val="Arial"/>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wis721 BT;Arial" w:hAnsi="Swis721 BT;Arial" w:eastAsia="Times New Roman" w:cs="Swis721 BT;Arial"/>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snapToGrid w:val="false"/>
      <w:jc w:val="both"/>
      <w:outlineLvl w:val="0"/>
    </w:pPr>
    <w:rPr>
      <w:rFonts w:ascii="Arial Black" w:hAnsi="Arial Black" w:eastAsia="Times;Times New Roman" w:cs="Arial Black"/>
      <w:color w:val="000000"/>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bCs/>
      <w:sz w:val="36"/>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8"/>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u w:val="single"/>
      <w:lang w:eastAsia="en-US"/>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snapToGrid w:val="false"/>
      <w:jc w:val="both"/>
    </w:pPr>
    <w:rPr>
      <w:rFonts w:ascii="Times New Roman" w:hAnsi="Times New Roman" w:cs="Times New Roman"/>
      <w:b/>
      <w:bCs/>
      <w:color w:val="000000"/>
      <w:sz w:val="24"/>
    </w:rPr>
  </w:style>
  <w:style w:type="paragraph" w:styleId="PlainText">
    <w:name w:val="Plain Text"/>
    <w:basedOn w:val="Normal"/>
    <w:qFormat/>
    <w:pPr/>
    <w:rPr>
      <w:rFonts w:ascii="Courier New" w:hAnsi="Courier New" w:cs="Courier New"/>
    </w:rPr>
  </w:style>
  <w:style w:type="paragraph" w:styleId="BlockText">
    <w:name w:val="Block Text"/>
    <w:basedOn w:val="Normal"/>
    <w:qFormat/>
    <w:pPr>
      <w:ind w:hanging="0" w:start="-720" w:end="-90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2001-07-03T18:18:00Z</dcterms:created>
  <dc:creator>Kelly Telfer</dc:creator>
  <dc:description/>
  <dc:language>en-CA</dc:language>
  <cp:lastModifiedBy>jmckay</cp:lastModifiedBy>
  <cp:lastPrinted>2001-07-30T08:02:00Z</cp:lastPrinted>
  <dcterms:modified xsi:type="dcterms:W3CDTF">2001-07-30T12:33:00Z</dcterms:modified>
  <cp:revision>69</cp:revision>
  <dc:subject/>
  <dc:title> </dc:title>
</cp:coreProperties>
</file>