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Power Purchase Agreements</w:t>
      </w:r>
    </w:p>
    <w:p>
      <w:pPr>
        <w:pStyle w:val="Normal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tbl>
      <w:tblPr>
        <w:tblW w:w="9144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4"/>
        <w:gridCol w:w="4590"/>
      </w:tblGrid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Fixed Price Period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See Attached PPA Summary Table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 xml:space="preserve">Buyer must pay a fixed monthly Capacity Charge in exchange for its right to capacity, energy and ancillary services.  When energy or ancillary services are scheduled, Buyer must supply fuel, take output and pay </w:t>
            </w:r>
            <w:r>
              <w:rPr>
                <w:rFonts w:cs="Arial" w:ascii="Arial" w:hAnsi="Arial"/>
                <w:strike/>
                <w:sz w:val="22"/>
              </w:rPr>
              <w:t>an Energy Charge</w:t>
            </w:r>
            <w:r>
              <w:rPr>
                <w:rFonts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color w:val="FF0000"/>
                <w:sz w:val="22"/>
              </w:rPr>
              <w:t>a variable O &amp; M</w:t>
            </w:r>
            <w:r>
              <w:rPr>
                <w:rFonts w:cs="Arial" w:ascii="Arial" w:hAnsi="Arial"/>
                <w:sz w:val="22"/>
              </w:rPr>
              <w:t xml:space="preserve"> plus a Start Charge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Right to Extend Fixed Price Period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See Attached PPA Summary Table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Buyer has right to extend the Fixed Price Period (on a plant by plant basis) for the terms set forth on the attached PPA Summary Table </w:t>
            </w:r>
            <w:r>
              <w:rPr>
                <w:rFonts w:cs="Arial" w:ascii="Arial" w:hAnsi="Arial"/>
                <w:color w:val="FF0000"/>
                <w:sz w:val="22"/>
              </w:rPr>
              <w:t>(This does not apply to the West Projects)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Market Price Period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See Attached PPA Summary Table</w:t>
              <w:tab/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Right to buy up to 100% at index.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cs="Arial" w:ascii="Arial" w:hAnsi="Arial"/>
                <w:color w:val="FF0000"/>
                <w:sz w:val="22"/>
              </w:rPr>
              <w:t>As compensation for marketing Electricity through the Market Index, Buyer shall be paid a marketing fee of $0.10 per Kw per month or $o.05 per Kw per month escalating plus 3% of Net Profit.  Fixed marketing fees shall escalate at 3 % per year.  Buyer shall assume no market risks while acting solely as a marketing agent.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Pricing During the Market Price Period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Buyer and Seller must agree to an index for any component of electricity (capacity, energy, ancillary services, etc).  If Buyer and Seller agree, Buyer may take up to 100% of the output at the index.  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Quantity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 xml:space="preserve">Actual output level of each plant as established initially by a performance test and </w:t>
            </w:r>
            <w:r>
              <w:rPr>
                <w:rFonts w:cs="Arial" w:ascii="Arial" w:hAnsi="Arial"/>
                <w:strike/>
                <w:sz w:val="22"/>
              </w:rPr>
              <w:t>calculated</w:t>
            </w:r>
            <w:r>
              <w:rPr>
                <w:rFonts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color w:val="FF0000"/>
                <w:sz w:val="22"/>
              </w:rPr>
              <w:t>adjusted</w:t>
            </w:r>
            <w:r>
              <w:rPr>
                <w:rFonts w:cs="Arial" w:ascii="Arial" w:hAnsi="Arial"/>
                <w:sz w:val="22"/>
              </w:rPr>
              <w:t xml:space="preserve"> annually based upon </w:t>
            </w:r>
            <w:r>
              <w:rPr>
                <w:rFonts w:cs="Arial" w:ascii="Arial" w:hAnsi="Arial"/>
                <w:strike/>
                <w:sz w:val="22"/>
              </w:rPr>
              <w:t>agreed upon</w:t>
            </w:r>
            <w:r>
              <w:rPr>
                <w:rFonts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color w:val="FF0000"/>
                <w:sz w:val="22"/>
              </w:rPr>
              <w:t>normal heat rate and output degradation</w:t>
            </w:r>
            <w:r>
              <w:rPr>
                <w:rFonts w:cs="Arial" w:ascii="Arial" w:hAnsi="Arial"/>
                <w:sz w:val="22"/>
              </w:rPr>
              <w:t xml:space="preserve"> curves (subject to either party’s right to request a re-test with the cost thereof to be shared equally by both parties)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 xml:space="preserve">In each hour, </w:t>
            </w:r>
            <w:r>
              <w:rPr>
                <w:rFonts w:cs="Arial" w:ascii="Arial" w:hAnsi="Arial"/>
                <w:strike/>
                <w:sz w:val="22"/>
              </w:rPr>
              <w:t>quantity</w:t>
            </w:r>
            <w:r>
              <w:rPr>
                <w:rFonts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color w:val="FF0000"/>
                <w:sz w:val="22"/>
              </w:rPr>
              <w:t>plant capability</w:t>
            </w:r>
            <w:r>
              <w:rPr>
                <w:rFonts w:cs="Arial" w:ascii="Arial" w:hAnsi="Arial"/>
                <w:sz w:val="22"/>
              </w:rPr>
              <w:t xml:space="preserve"> is adjusted for ambient conditions to calculate the amount of available output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>Hours in which Buyer can Schedule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On Peak Hours are those listed on the PPA Summary Table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During Off Peak Hours (those other than On Peak Hours), Seller has best efforts obligation to supply but there are no penalty provisions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Minimum Block Size, Duration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Size – See Attached PPA Summary Table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Minimum Duration = 2 hours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144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4"/>
        <w:gridCol w:w="4590"/>
      </w:tblGrid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Guaranteed Availability for Damages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See Attached PPA Summary Table for Availability Requirements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Summer Months</w:t>
            </w:r>
            <w:r>
              <w:rPr>
                <w:rFonts w:cs="Arial" w:ascii="Arial" w:hAnsi="Arial"/>
                <w:sz w:val="22"/>
              </w:rPr>
              <w:t xml:space="preserve"> = June, July, August, September</w:t>
              <w:tab/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Shoulder Months</w:t>
            </w:r>
            <w:r>
              <w:rPr>
                <w:rFonts w:cs="Arial" w:ascii="Arial" w:hAnsi="Arial"/>
                <w:sz w:val="22"/>
              </w:rPr>
              <w:t xml:space="preserve"> = March, October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Winter Months</w:t>
            </w:r>
            <w:r>
              <w:rPr>
                <w:rFonts w:cs="Arial" w:ascii="Arial" w:hAnsi="Arial"/>
                <w:sz w:val="22"/>
              </w:rPr>
              <w:t xml:space="preserve"> = April, May, November, December, January, February</w:t>
              <w:tab/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Damages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Damage Multiplier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(Guaranteed Availability-Actual Availability) x Demand Charge x Damage Multiplier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See Attached PPA Summary Table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Gas Transportation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During Fixed Price Period, Seller shall own the gas transportation rights but Buyer shall be entitled to exclusive use thereof and must pay all costs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Automatic Generating Control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 has right to install, pay for and utilize AGC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Payment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Demand Charge and Energy Charges paid monthly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Start Charges paid annually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Event of Default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In addition to the typical events of default, if the average monthly Actual Availability is below 80% for any consecutive twelve month period or 85% for any consecutive twenty-four month period 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Heat Rate Guaranty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The heat rate of each plant shall not exceed the Guaranteed Heat Rate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Heat Rate Penalty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Seller shall pay the actual fuel costs (based on Buyer’s cost therefor) for any additional fuel required because the actual plant heat rate exceeds the Guaranteed Heat Rate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Scheduling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Buyer shall be able to call on each plant after providing the Minimum Dispatch Notice prior to when the energy or ancillary services are needed. 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Buyer’s ability to Schedule shall be limited to the Maximum Callable Hours for each plant</w:t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720" w:right="720" w:gutter="0" w:header="0" w:top="1440" w:footer="475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301"/>
        <w:gridCol w:w="1301"/>
        <w:gridCol w:w="1301"/>
        <w:gridCol w:w="1407"/>
        <w:gridCol w:w="1440"/>
        <w:gridCol w:w="1350"/>
        <w:gridCol w:w="1440"/>
        <w:gridCol w:w="1350"/>
        <w:gridCol w:w="1350"/>
      </w:tblGrid>
      <w:tr>
        <w:trPr>
          <w:tblHeader w:val="true"/>
        </w:trPr>
        <w:tc>
          <w:tcPr>
            <w:tcW w:w="1387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Heading1"/>
              <w:ind w:hanging="0" w:start="0"/>
              <w:rPr/>
            </w:pPr>
            <w:r>
              <w:rPr/>
              <w:t>PPA SUMMARY TABLE</w:t>
            </w:r>
          </w:p>
        </w:tc>
      </w:tr>
      <w:tr>
        <w:trPr>
          <w:tblHeader w:val="true"/>
        </w:trPr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Brownsville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Caledonia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Albany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Wilton Center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Wheatland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Gleason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Moore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Pastoria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LV Cogen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Output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458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446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2"/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356</w:t>
            </w:r>
            <w:r>
              <w:rPr>
                <w:rFonts w:cs="Arial" w:ascii="Arial" w:hAnsi="Arial"/>
                <w:vertAlign w:val="superscript"/>
              </w:rPr>
              <w:t>1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216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Peak Hours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Available Hours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FF0000"/>
              </w:rPr>
              <w:t>HE 0100 – HE 2400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HE 0100 – HE 2400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Guaranteed Heat Rate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11,406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12,064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12,500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11,973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11,734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10,592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7000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7825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Fixed Price Period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Four (4) years from substantial completion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Five (5)</w:t>
            </w:r>
            <w:r>
              <w:rPr>
                <w:rFonts w:cs="Arial" w:ascii="Arial" w:hAnsi="Arial"/>
              </w:rPr>
              <w:t xml:space="preserve"> years from substantial completion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Five (5)</w:t>
            </w:r>
            <w:r>
              <w:rPr>
                <w:rFonts w:cs="Arial" w:ascii="Arial" w:hAnsi="Arial"/>
              </w:rPr>
              <w:t xml:space="preserve"> years from substantial completion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Rights to Extend Fixed Price Period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 Price Period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twenty (20) years later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twenty (20) years later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twenty (20) years later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Demand Charge ($/Kwm) during the Initial Fixed Price Period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$7.75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 xml:space="preserve">$6.00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  <w:t xml:space="preserve">.  </w:t>
      </w:r>
    </w:p>
    <w:p>
      <w:pPr>
        <w:pStyle w:val="Normal"/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tbl>
      <w:tblPr>
        <w:tblW w:w="13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301"/>
        <w:gridCol w:w="1301"/>
        <w:gridCol w:w="1301"/>
        <w:gridCol w:w="1407"/>
        <w:gridCol w:w="1440"/>
        <w:gridCol w:w="1350"/>
        <w:gridCol w:w="1440"/>
        <w:gridCol w:w="1350"/>
        <w:gridCol w:w="1350"/>
      </w:tblGrid>
      <w:tr>
        <w:trPr>
          <w:tblHeader w:val="true"/>
        </w:trPr>
        <w:tc>
          <w:tcPr>
            <w:tcW w:w="1387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Heading1"/>
              <w:ind w:hanging="0" w:start="0"/>
              <w:rPr/>
            </w:pPr>
            <w:r>
              <w:rPr/>
              <w:t>PPA SUMMARY TABLE</w:t>
            </w:r>
          </w:p>
        </w:tc>
      </w:tr>
      <w:tr>
        <w:trPr>
          <w:tblHeader w:val="true"/>
        </w:trPr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Brownsville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Caledonia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Albany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Wilton Center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Wheatland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Gleason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Moore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Pastoria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LV Cogen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Demand Charge ($Kwm) during extensions of the Fixed Price Period (if any):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Extension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Second Extension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Third Extension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Variable O&amp;M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Charge ($/MW)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$0.69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$0.07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$0.14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$0.03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$2.36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$0.34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$1.80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$3.25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Maximum Starts/Yr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400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Minimum Baseload Capacity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150 MW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Start Charge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$3750 per 250 MW block of capacity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Callable Hours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1365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1685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1086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 Availability: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Months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Shoulder Months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Winter Months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3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4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97%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97%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97%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97% </w:t>
            </w:r>
            <w:r>
              <w:rPr>
                <w:rFonts w:cs="Arial" w:ascii="Arial" w:hAnsi="Arial"/>
                <w:color w:val="FF0000"/>
                <w:vertAlign w:val="superscript"/>
              </w:rPr>
              <w:t>(1,2)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97% </w:t>
            </w:r>
            <w:r>
              <w:rPr>
                <w:rFonts w:cs="Arial" w:ascii="Arial" w:hAnsi="Arial"/>
                <w:color w:val="FF0000"/>
                <w:vertAlign w:val="superscript"/>
              </w:rPr>
              <w:t>(1,2)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97%</w:t>
            </w:r>
            <w:r>
              <w:rPr>
                <w:rFonts w:cs="Arial" w:ascii="Arial" w:hAnsi="Arial"/>
                <w:vertAlign w:val="superscript"/>
              </w:rPr>
              <w:t>(</w:t>
            </w:r>
            <w:r>
              <w:rPr>
                <w:rFonts w:cs="Arial" w:ascii="Arial" w:hAnsi="Arial"/>
                <w:color w:val="FF0000"/>
                <w:vertAlign w:val="superscript"/>
              </w:rPr>
              <w:t>1,2)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>97%</w:t>
            </w:r>
            <w:r>
              <w:rPr>
                <w:rFonts w:cs="Arial" w:ascii="Arial" w:hAnsi="Arial"/>
                <w:vertAlign w:val="superscript"/>
              </w:rPr>
              <w:t>(</w:t>
            </w:r>
            <w:r>
              <w:rPr>
                <w:rFonts w:cs="Arial" w:ascii="Arial" w:hAnsi="Arial"/>
                <w:color w:val="FF0000"/>
                <w:vertAlign w:val="superscript"/>
              </w:rPr>
              <w:t>1,2</w:t>
            </w:r>
            <w:r>
              <w:rPr>
                <w:rFonts w:cs="Arial" w:ascii="Arial" w:hAnsi="Arial"/>
                <w:vertAlign w:val="superscript"/>
              </w:rPr>
              <w:t>)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Damage Multiplier: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Months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Shoulder Months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Winter Months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5/1/1 was proposed but waiting to see if the change in the definitions of Summer, Shoulder and Winter Months changes things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5/1/1 was proposed but waiting to see if the change in the definitions of Summer, Shoulder and Winter Months changes things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5/1/1 was proposed but waiting to see if the change in the definitions of Summer, Shoulder and Winter Months changes things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 Block Size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 Dispatch Notice (minutes)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60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otnoteText"/>
        <w:rPr/>
      </w:pPr>
      <w:r>
        <w:rPr>
          <w:color w:val="FF0000"/>
          <w:vertAlign w:val="superscript"/>
        </w:rPr>
        <w:t>1</w:t>
      </w:r>
      <w:r>
        <w:rPr>
          <w:color w:val="FF0000"/>
        </w:rPr>
        <w:t xml:space="preserve"> Availability determined on a seasonal basis.  Summer months include April through October.  Winter months include  November through  February.</w:t>
      </w:r>
    </w:p>
    <w:p>
      <w:pPr>
        <w:pStyle w:val="FootnoteText"/>
        <w:rPr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Excluding the entire month of March during which major maintenance could take place.</w:t>
      </w:r>
    </w:p>
    <w:p>
      <w:pPr>
        <w:pStyle w:val="FootnoteText"/>
        <w:rPr>
          <w:color w:val="FF0000"/>
        </w:rPr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Excluding the entire month of October during which major maintenance could take place.</w:t>
      </w:r>
    </w:p>
    <w:p>
      <w:pPr>
        <w:pStyle w:val="FootnoteText"/>
        <w:rPr>
          <w:color w:val="FF0000"/>
        </w:rPr>
      </w:pPr>
      <w:r>
        <w:rPr>
          <w:color w:val="FF0000"/>
        </w:rPr>
      </w:r>
    </w:p>
    <w:p>
      <w:pPr>
        <w:pStyle w:val="FootnoteText"/>
        <w:rPr>
          <w:color w:val="FF0000"/>
        </w:rPr>
      </w:pPr>
      <w:r>
        <w:rPr>
          <w:color w:val="FF0000"/>
        </w:rPr>
      </w:r>
    </w:p>
    <w:p>
      <w:pPr>
        <w:pStyle w:val="BodyText2"/>
        <w:rPr>
          <w:b w:val="false"/>
          <w:u w:val="none"/>
        </w:rPr>
      </w:pPr>
      <w:r>
        <w:rPr>
          <w:b w:val="false"/>
          <w:u w:val="none"/>
        </w:rPr>
        <w:t>**  Output and Heat Rate figures assuming new and clean 90º F, 14.524 p.s.i.a., 60% relative humidity</w:t>
      </w:r>
    </w:p>
    <w:p>
      <w:pPr>
        <w:pStyle w:val="BodyText2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BodyText2"/>
        <w:rPr/>
      </w:pPr>
      <w:r>
        <w:rPr/>
        <w:t>[BLANKS REQUIRE INPUT FROM PROJECT DEVELOPERS/DESK]</w:t>
      </w:r>
    </w:p>
    <w:sectPr>
      <w:footerReference w:type="default" r:id="rId3"/>
      <w:footerReference w:type="first" r:id="rId4"/>
      <w:footnotePr>
        <w:numFmt w:val="decimal"/>
      </w:footnotePr>
      <w:type w:val="nextPage"/>
      <w:pgSz w:orient="landscape" w:w="15840" w:h="12240"/>
      <w:pgMar w:left="1440" w:right="1440" w:gutter="0" w:header="0" w:top="720" w:footer="475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/mnt/main-storage/datasets/enron-docs/doc/E2_PPA_Term_Sheet-ff7635d2648dd41b709232d301ef842eba3c3a04d25a0b32699e8fb595ca3bed.doc</w:t>
    </w:r>
    <w:r>
      <w:rPr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/mnt/main-storage/datasets/enron-docs/doc/E2_PPA_Term_Sheet-ff7635d2648dd41b709232d301ef842eba3c3a04d25a0b32699e8fb595ca3bed.doc</w:t>
    </w:r>
    <w:r>
      <w:rPr>
        <w:lang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With the installation of evaporative coolers, output will increase to 466 for Caledonia and 371 for New Albany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Excluding the entire month of March during which major maintenance could take place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Excluding the entire month of October during which major maintenance could take place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sz w:val="24"/>
      <w:u w:val="single"/>
    </w:rPr>
  </w:style>
  <w:style w:type="paragraph" w:styleId="FootnoteText">
    <w:name w:val="foot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2000-05-16T22:34:00Z</dcterms:created>
  <dc:creator>lnoske</dc:creator>
  <dc:description/>
  <dc:language>en-CA</dc:language>
  <cp:lastModifiedBy>metring</cp:lastModifiedBy>
  <cp:lastPrinted>2000-05-17T12:52:00Z</cp:lastPrinted>
  <dcterms:modified xsi:type="dcterms:W3CDTF">2000-05-17T23:07:00Z</dcterms:modified>
  <cp:revision>14</cp:revision>
  <dc:subject/>
  <dc:title>Power Purchase Agreements</dc:title>
</cp:coreProperties>
</file>