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eastAsia="Arial" w:cs="Arial" w:ascii="Arial" w:hAnsi="Arial"/>
          <w:b/>
          <w:sz w:val="60"/>
        </w:rPr>
        <w:t xml:space="preserve">    </w:t>
      </w:r>
      <w:r>
        <w:rPr>
          <w:rFonts w:cs="Arial" w:ascii="Arial" w:hAnsi="Arial"/>
          <w:b/>
          <w:sz w:val="60"/>
        </w:rPr>
        <w:t xml:space="preserve">PROJECT E2 </w:t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  <w:t>Working Group List</w:t>
        <w:br/>
      </w:r>
    </w:p>
    <w:p>
      <w:pPr>
        <w:pStyle w:val="Heading1"/>
        <w:rPr>
          <w:i/>
          <w:i/>
        </w:rPr>
      </w:pPr>
      <w:r>
        <w:rPr>
          <w:rFonts w:eastAsia="Arial"/>
        </w:rPr>
        <w:t xml:space="preserve">    </w:t>
      </w:r>
    </w:p>
    <w:p>
      <w:pPr>
        <w:pStyle w:val="Normal"/>
        <w:ind w:start="-540" w:end="0"/>
        <w:jc w:val="center"/>
        <w:rPr/>
      </w:pPr>
      <w:r>
        <w:rPr>
          <w:rFonts w:cs="Arial" w:ascii="Arial" w:hAnsi="Arial"/>
          <w:i/>
          <w:sz w:val="48"/>
          <w:u w:val="single"/>
        </w:rPr>
        <w:t>Draft</w:t>
      </w:r>
      <w:r>
        <w:rPr>
          <w:rFonts w:cs="Arial" w:ascii="Arial" w:hAnsi="Arial"/>
          <w:sz w:val="48"/>
        </w:rPr>
        <w:br/>
        <w:t xml:space="preserve">    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>
          <w:rFonts w:eastAsia="Arial"/>
        </w:rPr>
        <w:t xml:space="preserve">    </w:t>
      </w:r>
      <w:r>
        <w:rPr/>
        <w:t>8/21/00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"/>
        <w:gridCol w:w="810"/>
        <w:gridCol w:w="1980"/>
        <w:gridCol w:w="18"/>
      </w:tblGrid>
      <w:tr>
        <w:trPr/>
        <w:tc>
          <w:tcPr>
            <w:tcW w:w="7650" w:type="dxa"/>
            <w:gridSpan w:val="4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CEO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  <w:color w:val="auto"/>
                  <w:u w:val="none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  <w:color w:val="auto"/>
                  <w:u w:val="none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Dave Duran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853-7364</w:t>
              <w:br/>
              <w:t>Fax: (713) 646-8717</w:t>
              <w:br/>
              <w:t xml:space="preserve">email:                                       w </w:t>
            </w:r>
            <w:hyperlink r:id="rId5">
              <w:r>
                <w:rPr>
                  <w:rStyle w:val="Hyperlink"/>
                  <w:color w:val="auto"/>
                  <w:u w:val="none"/>
                </w:rPr>
                <w:t>david.duran@enron.com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 S. Regent Oak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Woodlands, TX 77381</w:t>
              <w:br/>
              <w:t>Tel:  (409) 321-0599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851-2641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Mike Miller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853-6556</w:t>
              <w:br/>
              <w:t>Fax: (713) 646-3421</w:t>
              <w:br/>
              <w:t xml:space="preserve">email: mike.j.miller@enron.com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413 Longwoods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  <w:br/>
              <w:t>Tel:  (713) 461-7540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628-5958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Andy Kelemen                               </w:t>
            </w:r>
            <w:r>
              <w:rPr>
                <w:rFonts w:cs="Arial" w:ascii="Arial" w:hAnsi="Arial"/>
                <w:sz w:val="20"/>
              </w:rPr>
              <w:t>Vice President,             Generation Investments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853-9579</w:t>
              <w:br/>
              <w:t>Fax: (713) 853-9505</w:t>
              <w:br/>
              <w:t xml:space="preserve">email: andrew.kelemen@enron.com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 Treverstone Court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Sugar Land, TX 77479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(281) 565-5527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301-6196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6">
              <w:r>
                <w:rPr>
                  <w:rStyle w:val="Hyperlink"/>
                  <w:color w:val="auto"/>
                  <w:u w:val="none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412-8967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  <w:u w:val="none"/>
              </w:rPr>
              <w:br/>
            </w:r>
            <w:r>
              <w:rPr>
                <w:rStyle w:val="Hyperlink"/>
                <w:color w:val="auto"/>
                <w:u w:val="none"/>
              </w:rPr>
              <w:t>charles.ward@enron.com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>email: jinsung.myung@enron.com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Ron Coker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345-8992</w:t>
              <w:br/>
              <w:t>Fax: (713) 853-9505</w:t>
              <w:br/>
              <w:t xml:space="preserve">email: ron.coker@enron.com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3121 Buffalo Speedway, #5108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629-0929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398-6412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benjamin.rogers@enron.com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#8206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901-1226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 Hoff              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345-7368</w:t>
              <w:br/>
              <w:t>Fax: (713) 646-8863</w:t>
              <w:br/>
              <w:t xml:space="preserve">email: jonathan.hoff@enron.com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6650 Dunlap #2096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77074</w:t>
              <w:br/>
              <w:t>Tel:  (713) 995-1286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                                           </w:t>
            </w:r>
            <w:hyperlink r:id="rId7">
              <w:r>
                <w:rPr>
                  <w:rStyle w:val="Hyperlink"/>
                  <w:color w:val="auto"/>
                  <w:u w:val="none"/>
                </w:rPr>
                <w:t>szisman@enron.com</w:t>
              </w:r>
            </w:hyperlink>
            <w:r>
              <w:rPr>
                <w:rStyle w:val="Hyperlink"/>
                <w:color w:val="auto"/>
                <w:u w:val="none"/>
              </w:rPr>
              <w:br/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>email: roger.ondreko@enron.com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BodyTextInden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email: rondreko@email.msn.com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David Leboe                         </w:t>
            </w:r>
            <w:r>
              <w:rPr>
                <w:rFonts w:cs="Arial" w:ascii="Arial" w:hAnsi="Arial"/>
                <w:sz w:val="20"/>
              </w:rPr>
              <w:t>Director, Transaction Support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853-0353</w:t>
              <w:br/>
              <w:t>Fax: (713) 646-8029</w:t>
              <w:br/>
              <w:t>email: david.leboe@enron.com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4007 Elm Crest Trail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486-8487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(281) 486-4032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562-2160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377-0213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8">
              <w:r>
                <w:rPr>
                  <w:rStyle w:val="Hyperlink"/>
                  <w:color w:val="auto"/>
                  <w:u w:val="none"/>
                </w:rPr>
                <w:t>jordan.mintz@enron.com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7650" w:type="dxa"/>
            <w:gridSpan w:val="4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Portland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121 SW Salmon St., 3WTC0306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420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0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  <w:lang w:eastAsia="en-US"/>
              </w:rPr>
              <w:t xml:space="preserve">Chris Calger    </w:t>
            </w:r>
            <w:r>
              <w:rPr>
                <w:rFonts w:cs="Arial" w:ascii="Arial" w:hAnsi="Arial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Vice President          </w:t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464-3735</w:t>
              <w:br/>
              <w:t>Fax: (503) 464-3740</w:t>
              <w:br/>
              <w:t xml:space="preserve">email: christopher.f.calger@enron.com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2828 NW Cumberland Rd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525-2656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789-4248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JonAlan Page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464-7731</w:t>
              <w:br/>
              <w:t>Fax: (503) 464-3740</w:t>
              <w:br/>
              <w:t xml:space="preserve">email: jpage@enron.com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1616 SW Harbor Way, Building A #601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97201-5166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228-6010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539-0355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 xml:space="preserve">               Director</w:t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>Fax: (503) 464-3740</w:t>
              <w:br/>
              <w:t>email:                                            jim.gilbert@enron.com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6339 SW Flower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97221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246-5214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702-1206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Saji John 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464-3840</w:t>
              <w:br/>
              <w:t>Fax: (503) 464-3740</w:t>
              <w:br/>
              <w:t xml:space="preserve">email: saji.john@enron.com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1248 SW Kiley Way #5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Beaverton OR 97006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701-9182</w:t>
            </w:r>
          </w:p>
          <w:p>
            <w:pPr>
              <w:pStyle w:val="TRC01"/>
              <w:spacing w:before="0" w:after="0"/>
              <w:ind w:start="90" w:end="0"/>
              <w:rPr/>
            </w:pPr>
            <w:r>
              <w:rPr>
                <w:rFonts w:cs="Arial" w:ascii="Arial" w:hAnsi="Arial"/>
                <w:sz w:val="20"/>
              </w:rPr>
              <w:t xml:space="preserve">Email: </w:t>
            </w:r>
            <w:hyperlink r:id="rId10">
              <w:r>
                <w:rPr>
                  <w:rStyle w:val="Hyperlink"/>
                  <w:color w:val="auto"/>
                  <w:u w:val="none"/>
                </w:rPr>
                <w:t>saji_john@yahoo.com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42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464-8318</w:t>
              <w:br/>
              <w:t>Fax: (503) 464-3740</w:t>
              <w:br/>
              <w:t xml:space="preserve">email: gray.calvert@enron.com </w:t>
            </w:r>
          </w:p>
        </w:tc>
        <w:tc>
          <w:tcPr>
            <w:tcW w:w="280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  <w:br/>
              <w:t>Tel: (503) 690-9683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(503) 816-4784</w:t>
            </w:r>
          </w:p>
        </w:tc>
      </w:tr>
    </w:tbl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p>
      <w:pPr>
        <w:pStyle w:val="T0"/>
        <w:spacing w:before="0" w:after="0"/>
        <w:rPr/>
      </w:pPr>
      <w:r>
        <w:rPr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San Francisco                                                             </w:t>
            </w: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>email: david.parquet@enron.com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(415) 720-8181</w:t>
            </w:r>
          </w:p>
        </w:tc>
      </w:tr>
    </w:tbl>
    <w:p>
      <w:pPr>
        <w:pStyle w:val="T0"/>
        <w:spacing w:before="0" w:after="0"/>
        <w:rPr/>
      </w:pPr>
      <w:r>
        <w:rPr/>
      </w:r>
    </w:p>
    <w:sectPr>
      <w:footerReference w:type="default" r:id="rId12"/>
      <w:type w:val="nextPage"/>
      <w:pgSz w:w="12240" w:h="15840"/>
      <w:pgMar w:left="1296" w:right="1296" w:gutter="0" w:header="0" w:top="1440" w:footer="72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7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spacing w:lineRule="atLeast" w:line="240"/>
      <w:ind w:hanging="0" w:start="90" w:end="0"/>
    </w:pPr>
    <w:rPr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avid.duran@enron.com" TargetMode="External"/><Relationship Id="rId6" Type="http://schemas.openxmlformats.org/officeDocument/2006/relationships/hyperlink" Target="mailto:don.miller@enron.com" TargetMode="External"/><Relationship Id="rId7" Type="http://schemas.openxmlformats.org/officeDocument/2006/relationships/hyperlink" Target="mailto:szisman@enron.com" TargetMode="External"/><Relationship Id="rId8" Type="http://schemas.openxmlformats.org/officeDocument/2006/relationships/hyperlink" Target="mailto:szisman@enron.com" TargetMode="External"/><Relationship Id="rId9" Type="http://schemas.openxmlformats.org/officeDocument/2006/relationships/image" Target="media/image1.wmf"/><Relationship Id="rId10" Type="http://schemas.openxmlformats.org/officeDocument/2006/relationships/hyperlink" Target="mailto:saji_john@yahoo.com" TargetMode="External"/><Relationship Id="rId11" Type="http://schemas.openxmlformats.org/officeDocument/2006/relationships/image" Target="media/image1.wmf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2000-08-17T18:00:00Z</dcterms:created>
  <dc:creator>clau</dc:creator>
  <dc:description/>
  <dc:language>en-CA</dc:language>
  <cp:lastModifiedBy>Jinsung Myung</cp:lastModifiedBy>
  <cp:lastPrinted>2000-08-21T15:30:00Z</cp:lastPrinted>
  <dcterms:modified xsi:type="dcterms:W3CDTF">2000-08-21T20:19:00Z</dcterms:modified>
  <cp:revision>18</cp:revision>
  <dc:subject/>
  <dc:title>Enron North America, Corp</dc:title>
</cp:coreProperties>
</file>