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FOR MUTUAL SERVICES</w:t>
      </w:r>
    </w:p>
    <w:p>
      <w:pPr>
        <w:pStyle w:val="Heading"/>
        <w:jc w:val="start"/>
        <w:rPr>
          <w:b w:val="false"/>
          <w:bCs w:val="false"/>
        </w:rPr>
      </w:pPr>
      <w:r>
        <w:rPr>
          <w:b w:val="false"/>
          <w:bCs w:val="false"/>
        </w:rPr>
      </w:r>
    </w:p>
    <w:p>
      <w:pPr>
        <w:pStyle w:val="Heading"/>
        <w:ind w:firstLine="720" w:end="0"/>
        <w:jc w:val="start"/>
        <w:rPr>
          <w:b w:val="false"/>
          <w:bCs w:val="false"/>
        </w:rPr>
      </w:pPr>
      <w:r>
        <w:rPr>
          <w:b w:val="false"/>
          <w:bCs w:val="false"/>
        </w:rPr>
        <w:t>THIS AGREEMENT FOR MUTUAL SERVICES (“Agreement”) is made by and between Dynegy Inc., an Illinois corporation, with principal place of business in Houston, Harris County, Texas (“Dynegy”), and Enron Corp, an Oregon corporation, with principal place of business in Houston, Harris County, Texas (“Enron”) on this ________________ day of December, 2001 (the “Effective Date”).  Dynegy and Enron are each individually a “Party” and collectively the “Parties”.</w:t>
      </w:r>
    </w:p>
    <w:p>
      <w:pPr>
        <w:pStyle w:val="Heading"/>
        <w:jc w:val="start"/>
        <w:rPr>
          <w:b w:val="false"/>
          <w:bCs w:val="false"/>
        </w:rPr>
      </w:pPr>
      <w:r>
        <w:rPr>
          <w:b w:val="false"/>
          <w:bCs w:val="false"/>
        </w:rPr>
      </w:r>
    </w:p>
    <w:p>
      <w:pPr>
        <w:pStyle w:val="Heading"/>
        <w:ind w:firstLine="720" w:end="0"/>
        <w:jc w:val="start"/>
        <w:rPr>
          <w:b w:val="false"/>
          <w:bCs w:val="false"/>
        </w:rPr>
      </w:pPr>
      <w:r>
        <w:rPr>
          <w:b w:val="false"/>
          <w:bCs w:val="false"/>
        </w:rPr>
        <w:t>WHEREFORE, for and in consideration of the mutual promises and covenants set forth below and other good and valuable consideration, the receipt and sufficiency of which is hereby acknowledged, Dynegy and Enron agree as follows:</w:t>
      </w:r>
    </w:p>
    <w:p>
      <w:pPr>
        <w:pStyle w:val="Heading"/>
        <w:jc w:val="start"/>
        <w:rPr>
          <w:b w:val="false"/>
          <w:bCs w:val="false"/>
        </w:rPr>
      </w:pPr>
      <w:r>
        <w:rPr>
          <w:b w:val="false"/>
          <w:bCs w:val="false"/>
        </w:rPr>
      </w:r>
    </w:p>
    <w:p>
      <w:pPr>
        <w:pStyle w:val="Heading"/>
        <w:jc w:val="start"/>
        <w:rPr>
          <w:b w:val="false"/>
          <w:bCs w:val="false"/>
          <w:color w:val="FF6600"/>
        </w:rPr>
      </w:pPr>
      <w:r>
        <w:rPr>
          <w:b w:val="false"/>
          <w:bCs w:val="false"/>
        </w:rPr>
        <w:t>1.</w:t>
        <w:tab/>
      </w:r>
      <w:r>
        <w:rPr>
          <w:b w:val="false"/>
          <w:bCs w:val="false"/>
          <w:u w:val="single"/>
        </w:rPr>
        <w:t>Continued Services</w:t>
      </w:r>
      <w:r>
        <w:rPr>
          <w:b w:val="false"/>
          <w:bCs w:val="false"/>
        </w:rPr>
        <w:t>. The Parties are entering into this Agreement to evidence their understanding that each Party and its Affiliates will facilitate cooperation on and after the Closing Date, as the term “Closing Date” is defined in Section 3.1 of the November 9, 2001 Option Agreement between Enron, Dynegy, Dynegy Holdings Inc., MCTJ Holding Co. LLC, and CGNN Holding Company Inc. in continuing to provide certain services currently provided to and required by the other Party and its Affiliates to manage and operate their assets and related activities (“Services”) to the extent the providing Party or its Affiliates holds the rights, title and interests required to permit the performance of the Services to the other Party and its Affiliates, unless the performance of Services is excused by force majeure as defined below. Services may include, without limitation, those activities described on Schedule 1 attached hereto.  “Affiliate” or “Affiliates” for the purposes of this Agreement shall mean with respect to either Party, any entity, including any corporation, company, partnership or joint venture that directly or indirectly through one or more intermediaries controls, is controlled by, or is under common control with another entity.</w:t>
      </w:r>
    </w:p>
    <w:p>
      <w:pPr>
        <w:pStyle w:val="Heading"/>
        <w:jc w:val="start"/>
        <w:rPr>
          <w:b w:val="false"/>
          <w:bCs w:val="false"/>
          <w:color w:val="FF6600"/>
        </w:rPr>
      </w:pPr>
      <w:r>
        <w:rPr>
          <w:b w:val="false"/>
          <w:bCs w:val="false"/>
          <w:color w:val="FF6600"/>
        </w:rPr>
      </w:r>
    </w:p>
    <w:p>
      <w:pPr>
        <w:pStyle w:val="BodyText"/>
        <w:suppressAutoHyphens w:val="true"/>
        <w:ind w:firstLine="720" w:end="0"/>
        <w:rPr/>
      </w:pPr>
      <w:r>
        <w:rPr>
          <w:u w:val="single"/>
        </w:rPr>
        <w:t>Seconded Personnel</w:t>
      </w:r>
      <w:r>
        <w:rPr/>
        <w:t>.  "Seconded Personnel" shall mean employees or personnel of a Party or its Affiliates working directly under the other Party’s or its Affiliate’s direction, supervision and control.  No personnel of a Party or its Affiliates shall be considered to be Seconded Personnel of the other Party or its Affiliates unless there is a written agreement for such Services between the Party that is the employer or master of the Seconded Personnel (“Employer”) and the Party under whose direction, supervision and control the Seconded Personnel is assigned (“Company”), and such written agreement specifies that such employees or personnel are Seconded Personnel, and then only for the limited purposes for which they are designated as Seconded Personnel.  Seconded Personnel shall remain employee(s) of Employer.  Employer shall continue to be solely responsible for, and Company shall have no responsibility for, all compensation and benefits, and related taxes, of Seconded Personnel, including, but not limited to, salary, wages, payroll taxes (i.e., FICA, Social Security, etc.), insurance of all kinds (i.e., health, life, disability, Workman's Compensation, etc.), vacations, sick leave, any retirement plan payments, and any other fringe benefits.  The fact that any Employer personnel are or may become Seconded Personnel pursuant to this Section does not and shall not alter or be deemed to alter Employer's independent contractor status or make Employer, its agents, employees, representatives or subcontractor's agents, employees, or representatives of Company for any reason. Employer shall be responsible for providing Seconded Personnel who are qualified to perform, are possessed of the proper training and experience, and are capable of performing the Services for which they are supplied to Company as Seconded Personnel.  Corrections to the portion of the Services performed by Seconded Personnel in their capacity as Seconded Personnel which are a result of such Seconded Personnel's ordinary negligence shall be a Company expense.  ALL OTHER FAILURES OF SECONDED PERSONNEL TO COMPLY WITH INDUSTRY STANDARDS OR OTHERWISE COMPLY WITH THIS AGREEMENT, INCLUDING THOSE WHICH ARE A RESULT OF SUCH SECONDED PERSONNEL'S GROSS NEGLIGENCE OR WILFUL MISCONDUCT OR FOR WHICH EMPLOYER IS STRICTLY LIABLE AS A MATTER OF LAW WITHOUT REGARD TO FAULT, SHALL BE THE RESPONSIBILITY OF EMPLOYER, EXCEPT FOR FAILURES AND NONCOMPLIANCE WITH THE AGREEMENT WHICH RESULT IN LOSS OR DAMAGE TO THE TANGIBLE PROPERTY,</w:t>
      </w:r>
      <w:r>
        <w:rPr>
          <w:b/>
          <w:bCs/>
        </w:rPr>
        <w:t xml:space="preserve"> </w:t>
      </w:r>
      <w:r>
        <w:rPr/>
        <w:t xml:space="preserve">EVEN IF COMPANY IS CONCURRENTLY NEGLIGENT OR OTHERWISE AT FAULT OR STRICTLY LIABLE WITHOUT REGARD TO FAULT.  </w:t>
      </w:r>
    </w:p>
    <w:p>
      <w:pPr>
        <w:pStyle w:val="BodyText"/>
        <w:suppressAutoHyphens w:val="true"/>
        <w:rPr/>
      </w:pPr>
      <w:r>
        <w:rPr/>
      </w:r>
    </w:p>
    <w:p>
      <w:pPr>
        <w:pStyle w:val="BodyText"/>
        <w:suppressAutoHyphens w:val="true"/>
        <w:ind w:firstLine="720" w:end="0"/>
        <w:rPr/>
      </w:pPr>
      <w:r>
        <w:rPr/>
        <w:t>Within ___ days of the Effective Date the Parties agree to enter into written agreement(s) for the performance of the Services by Seconded Personnel.</w:t>
      </w:r>
    </w:p>
    <w:p>
      <w:pPr>
        <w:pStyle w:val="Heading"/>
        <w:jc w:val="start"/>
        <w:rPr>
          <w:b w:val="false"/>
          <w:bCs w:val="false"/>
        </w:rPr>
      </w:pPr>
      <w:r>
        <w:rPr>
          <w:b w:val="false"/>
          <w:bCs w:val="false"/>
        </w:rPr>
      </w:r>
    </w:p>
    <w:p>
      <w:pPr>
        <w:pStyle w:val="Heading"/>
        <w:jc w:val="start"/>
        <w:rPr/>
      </w:pPr>
      <w:r>
        <w:rPr>
          <w:b w:val="false"/>
          <w:bCs w:val="false"/>
        </w:rPr>
        <w:t>2.</w:t>
        <w:tab/>
      </w:r>
      <w:r>
        <w:rPr>
          <w:b w:val="false"/>
          <w:bCs w:val="false"/>
          <w:u w:val="single"/>
        </w:rPr>
        <w:t>Applications; Equipment; Facilities; and Information</w:t>
      </w:r>
      <w:r>
        <w:rPr>
          <w:b w:val="false"/>
          <w:bCs w:val="false"/>
        </w:rPr>
        <w:t>. The Parties desire by execution of this Agreement to evidence their understanding that the current possession or use, or both, by a Party or one or more of its Affiliates of certain (i) software products including tangible and intangible property as well as upgrades, technical support and maintenance services and training services for the products (“Applications”); (ii) computer and telecommunications hardware and any other equipment including upgrades, technical support and maintenance services for the hardware and equipment (“Equipment”); (iii) real property including utilities, support and maintenance services for the property (“Facilities”), (iv) personal property (“Property”), and (v) data, information or general directions necessary for the Services (“Information”) as such Information is provided by the other Party or one or more of its Affiliates shall be included, without limitation, in the continuing Services contemplated by this Agreement.</w:t>
      </w:r>
    </w:p>
    <w:p>
      <w:pPr>
        <w:pStyle w:val="Heading"/>
        <w:ind w:firstLine="720" w:end="0"/>
        <w:jc w:val="start"/>
        <w:rPr>
          <w:b w:val="false"/>
          <w:bCs w:val="false"/>
          <w:u w:val="single"/>
        </w:rPr>
      </w:pPr>
      <w:r>
        <w:rPr>
          <w:b w:val="false"/>
          <w:bCs w:val="false"/>
          <w:u w:val="single"/>
        </w:rPr>
      </w:r>
    </w:p>
    <w:p>
      <w:pPr>
        <w:pStyle w:val="Heading"/>
        <w:jc w:val="start"/>
        <w:rPr/>
      </w:pPr>
      <w:r>
        <w:rPr>
          <w:b w:val="false"/>
          <w:bCs w:val="false"/>
        </w:rPr>
        <w:t>3.</w:t>
        <w:tab/>
      </w:r>
      <w:r>
        <w:rPr>
          <w:b w:val="false"/>
          <w:bCs w:val="false"/>
          <w:u w:val="single"/>
        </w:rPr>
        <w:t>Manner of Performance</w:t>
      </w:r>
      <w:r>
        <w:rPr>
          <w:b w:val="false"/>
          <w:bCs w:val="false"/>
        </w:rPr>
        <w:t>. Such manner of performing the Services prior to the Closing Date shall not be altered on or after the Closing Date except by mutual agreement of the Parties.</w:t>
      </w:r>
    </w:p>
    <w:p>
      <w:pPr>
        <w:pStyle w:val="Heading"/>
        <w:jc w:val="start"/>
        <w:rPr>
          <w:b w:val="false"/>
          <w:bCs w:val="false"/>
        </w:rPr>
      </w:pPr>
      <w:r>
        <w:rPr>
          <w:b w:val="false"/>
          <w:bCs w:val="false"/>
        </w:rPr>
      </w:r>
    </w:p>
    <w:p>
      <w:pPr>
        <w:pStyle w:val="Normal"/>
        <w:widowControl w:val="false"/>
        <w:ind w:firstLine="720" w:end="0"/>
        <w:jc w:val="both"/>
        <w:rPr/>
      </w:pPr>
      <w:r>
        <w:rPr>
          <w:u w:val="single"/>
        </w:rPr>
        <w:t>Term</w:t>
      </w:r>
      <w:r>
        <w:rPr/>
        <w:t>.</w:t>
        <w:tab/>
        <w:t xml:space="preserve">This Agreement shall begin on the Effective Date and shall continue in effect until_[Option Period], and from month to month thereafter unless and until terminated by either Party giving the other Party 30 days prior written notice of termination </w:t>
      </w:r>
      <w:r>
        <w:rPr>
          <w:i/>
        </w:rPr>
        <w:t>("</w:t>
      </w:r>
      <w:r>
        <w:rPr>
          <w:iCs/>
        </w:rPr>
        <w:t>Term</w:t>
      </w:r>
      <w:r>
        <w:rPr>
          <w:i/>
        </w:rPr>
        <w:t>")</w:t>
      </w:r>
      <w:r>
        <w:rPr/>
        <w:t xml:space="preserve">; provided either Party receiving the Services shall have the right to terminate, in whole or in part, at any time for its convenience and without cause the Services in this Agreement upon prior written notice to the other Party providing the Services.; The Party providing the Services shall in no event have the right to terminate for its convenience and without cause the Services. Upon expiration or termination of this Agreement, in whole or in part, any monies or other charges due and owing either Party shall be paid and any corrections or adjustments to payments previously made shall be determined and paid within 60 days. </w:t>
      </w:r>
    </w:p>
    <w:p>
      <w:pPr>
        <w:pStyle w:val="Heading"/>
        <w:jc w:val="start"/>
        <w:rPr>
          <w:b w:val="false"/>
          <w:bCs w:val="false"/>
        </w:rPr>
      </w:pPr>
      <w:r>
        <w:rPr>
          <w:b w:val="false"/>
          <w:bCs w:val="false"/>
        </w:rPr>
      </w:r>
    </w:p>
    <w:p>
      <w:pPr>
        <w:pStyle w:val="Normal"/>
        <w:tabs>
          <w:tab w:val="clear" w:pos="720"/>
          <w:tab w:val="left" w:pos="0" w:leader="none"/>
        </w:tabs>
        <w:suppressAutoHyphens w:val="true"/>
        <w:spacing w:lineRule="exact" w:line="300"/>
        <w:jc w:val="both"/>
        <w:rPr>
          <w:spacing w:val="-3"/>
        </w:rPr>
      </w:pPr>
      <w:r>
        <w:rPr>
          <w:spacing w:val="-3"/>
          <w:u w:val="single"/>
        </w:rPr>
        <w:t>Termination.</w:t>
      </w:r>
    </w:p>
    <w:p>
      <w:pPr>
        <w:pStyle w:val="Normal"/>
        <w:tabs>
          <w:tab w:val="clear" w:pos="720"/>
          <w:tab w:val="left" w:pos="0" w:leader="none"/>
        </w:tabs>
        <w:suppressAutoHyphens w:val="true"/>
        <w:spacing w:lineRule="exact" w:line="300"/>
        <w:jc w:val="both"/>
        <w:rPr>
          <w:spacing w:val="-3"/>
        </w:rPr>
      </w:pPr>
      <w:r>
        <w:rPr>
          <w:spacing w:val="-3"/>
        </w:rPr>
      </w:r>
    </w:p>
    <w:p>
      <w:pPr>
        <w:pStyle w:val="Normal"/>
        <w:suppressAutoHyphens w:val="true"/>
        <w:spacing w:lineRule="exact" w:line="300"/>
        <w:ind w:hanging="720" w:start="1440" w:end="0"/>
        <w:jc w:val="both"/>
        <w:rPr>
          <w:spacing w:val="-3"/>
        </w:rPr>
      </w:pPr>
      <w:r>
        <w:rPr>
          <w:spacing w:val="-3"/>
        </w:rPr>
        <w:t>(a)</w:t>
        <w:tab/>
        <w:t>Notwithstanding Section ____of this Agreement, upon an Event of Default [we have not defined] by  a party, the other party may give notice in writing to the party in default specifying with particularity the Event of Default.  Unless such Event of Default is cured within the applicable cure period (if any) associated with such Event of Default, this Agreement may be terminated by written notice (upon the delivery of such notice or at such later time as is specified in the notice) at the option of the party serving such notice of Event of Default.</w:t>
      </w:r>
    </w:p>
    <w:p>
      <w:pPr>
        <w:pStyle w:val="Normal"/>
        <w:tabs>
          <w:tab w:val="left" w:pos="0" w:leader="none"/>
          <w:tab w:val="left" w:pos="720" w:leader="none"/>
        </w:tabs>
        <w:suppressAutoHyphens w:val="true"/>
        <w:spacing w:lineRule="exact" w:line="300"/>
        <w:ind w:hanging="1440" w:start="1440" w:end="0"/>
        <w:jc w:val="both"/>
        <w:rPr>
          <w:spacing w:val="-3"/>
        </w:rPr>
      </w:pPr>
      <w:r>
        <w:rPr>
          <w:spacing w:val="-3"/>
        </w:rPr>
      </w:r>
    </w:p>
    <w:p>
      <w:pPr>
        <w:pStyle w:val="Normal"/>
        <w:tabs>
          <w:tab w:val="left" w:pos="0" w:leader="none"/>
          <w:tab w:val="left" w:pos="720" w:leader="none"/>
        </w:tabs>
        <w:suppressAutoHyphens w:val="true"/>
        <w:spacing w:lineRule="exact" w:line="300"/>
        <w:ind w:hanging="1440" w:start="1440" w:end="0"/>
        <w:jc w:val="both"/>
        <w:rPr/>
      </w:pPr>
      <w:r>
        <w:rPr>
          <w:spacing w:val="-3"/>
        </w:rPr>
        <w:tab/>
      </w:r>
      <w:r>
        <w:rPr/>
        <w:t>(b)</w:t>
        <w:tab/>
        <w:t>Termination or expiration of this Agreement shall not relieve either party from any obligation incurred or accrued prior to the effective date of such termination or expiration, or the right to audit, or deprive the party not in default of any remedy otherwise available to it consistent with the terms of this Agreement.</w:t>
      </w:r>
    </w:p>
    <w:p>
      <w:pPr>
        <w:pStyle w:val="Heading"/>
        <w:jc w:val="start"/>
        <w:rPr>
          <w:b w:val="false"/>
          <w:bCs w:val="false"/>
        </w:rPr>
      </w:pPr>
      <w:r>
        <w:rPr>
          <w:b w:val="false"/>
          <w:bCs w:val="false"/>
        </w:rPr>
      </w:r>
    </w:p>
    <w:p>
      <w:pPr>
        <w:pStyle w:val="Heading"/>
        <w:jc w:val="start"/>
        <w:rPr/>
      </w:pPr>
      <w:r>
        <w:rPr>
          <w:b w:val="false"/>
          <w:bCs w:val="false"/>
        </w:rPr>
        <w:t>4.</w:t>
        <w:tab/>
      </w:r>
      <w:r>
        <w:rPr>
          <w:b w:val="false"/>
          <w:bCs w:val="false"/>
          <w:u w:val="single"/>
        </w:rPr>
        <w:t>Force Majeure</w:t>
      </w:r>
      <w:r>
        <w:rPr>
          <w:b w:val="false"/>
          <w:bCs w:val="false"/>
        </w:rPr>
        <w:t>. No Party shall have any obligation to perform any specific Services under this Agreement if such failure to do so is caused by or results from an event of force majeure.  An event of force majeure shall include any act of God, governmental or regulatory agency action, natural disaster, strikes, or failure of essential equipment, utilities or services beyond the reasonable control of the Party claiming force majeure which by the exercise of due diligence such Party shall not have been able to overcome or avoid.</w:t>
      </w:r>
    </w:p>
    <w:p>
      <w:pPr>
        <w:pStyle w:val="Heading"/>
        <w:jc w:val="start"/>
        <w:rPr>
          <w:b w:val="false"/>
          <w:bCs w:val="false"/>
        </w:rPr>
      </w:pPr>
      <w:r>
        <w:rPr>
          <w:b w:val="false"/>
          <w:bCs w:val="false"/>
        </w:rPr>
      </w:r>
    </w:p>
    <w:p>
      <w:pPr>
        <w:pStyle w:val="Heading"/>
        <w:jc w:val="start"/>
        <w:rPr/>
      </w:pPr>
      <w:r>
        <w:rPr>
          <w:b w:val="false"/>
          <w:bCs w:val="false"/>
        </w:rPr>
        <w:t>5.</w:t>
        <w:tab/>
      </w:r>
      <w:r>
        <w:rPr>
          <w:b w:val="false"/>
          <w:bCs w:val="false"/>
          <w:u w:val="single"/>
        </w:rPr>
        <w:t>Compensation and Accounting</w:t>
      </w:r>
      <w:r>
        <w:rPr>
          <w:b w:val="false"/>
          <w:bCs w:val="false"/>
        </w:rPr>
        <w:t xml:space="preserve">.  Each Party and its Affiliates agrees to maintain books and records in sufficient detail to account for the actual costs incurred by each Party and/or its Affiliates in providing the Services to the other Party and/or its Affiliates.  An account shall be taken monthly of the net amount owing from one Party and its Affiliates to the other Party and its Affiliates for Services which have been performed to-date.  If the account shows a balance due from Dynegy and/or its Affiliates to Enron and/or its Affiliates, Dynegy shall pay Enron for the actual costs incurred by Enron and its Affiliates in accordance with mutually agreed payment provisions.  If the account shows a balance due from Enron and/or its Affiliates to Dynegy and/or its Affiliates, Enron shall pay Dynegy for the actual costs incurred by Dynegy and/or its Affiliates in accordance with mutually agreed payment provisions.  </w:t>
      </w:r>
    </w:p>
    <w:p>
      <w:pPr>
        <w:pStyle w:val="Heading"/>
        <w:jc w:val="start"/>
        <w:rPr>
          <w:b w:val="false"/>
          <w:bCs w:val="false"/>
          <w:u w:val="single"/>
        </w:rPr>
      </w:pPr>
      <w:r>
        <w:rPr>
          <w:b w:val="false"/>
          <w:bCs w:val="false"/>
          <w:u w:val="single"/>
        </w:rPr>
      </w:r>
    </w:p>
    <w:p>
      <w:pPr>
        <w:pStyle w:val="Heading"/>
        <w:jc w:val="start"/>
        <w:rPr/>
      </w:pPr>
      <w:r>
        <w:rPr>
          <w:b w:val="false"/>
          <w:bCs w:val="false"/>
        </w:rPr>
        <w:t>6.</w:t>
        <w:tab/>
      </w:r>
      <w:r>
        <w:rPr>
          <w:b w:val="false"/>
          <w:bCs w:val="false"/>
          <w:u w:val="single"/>
        </w:rPr>
        <w:t>Documentation</w:t>
      </w:r>
      <w:r>
        <w:rPr>
          <w:b w:val="false"/>
          <w:bCs w:val="false"/>
        </w:rPr>
        <w:t>. In consideration of this Agreement to continue the Services after the Closing Date, the Parties acknowledge and agree that they and their Affiliates will act in good faith and cooperate in preparing any mutually acceptable documentation each reasonably requires to identify in more detail the terms and conditions governing the Services provided by each Party and its Affiliates to the other Party and its Affiliates, including the fees and payment provisions applicable to the Services.</w:t>
      </w:r>
    </w:p>
    <w:p>
      <w:pPr>
        <w:pStyle w:val="Heading"/>
        <w:jc w:val="start"/>
        <w:rPr>
          <w:b w:val="false"/>
          <w:bCs w:val="false"/>
        </w:rPr>
      </w:pPr>
      <w:r>
        <w:rPr>
          <w:b w:val="false"/>
          <w:bCs w:val="false"/>
        </w:rPr>
      </w:r>
    </w:p>
    <w:p>
      <w:pPr>
        <w:pStyle w:val="Heading"/>
        <w:jc w:val="start"/>
        <w:rPr/>
      </w:pPr>
      <w:r>
        <w:rPr>
          <w:b w:val="false"/>
          <w:bCs w:val="false"/>
        </w:rPr>
        <w:t>7.</w:t>
        <w:tab/>
      </w:r>
      <w:r>
        <w:rPr>
          <w:b w:val="false"/>
          <w:bCs w:val="false"/>
          <w:u w:val="single"/>
        </w:rPr>
        <w:t>Non-Waiver</w:t>
      </w:r>
      <w:r>
        <w:rPr>
          <w:b w:val="false"/>
          <w:bCs w:val="false"/>
        </w:rPr>
        <w:t>. By execution of this Agreement, Dynegy and Enron agree that Dynegy and its Affiliates and Enron and its Affiliates are not limiting the causes of action or defenses that they have asserted or may assert against each other.</w:t>
      </w:r>
    </w:p>
    <w:p>
      <w:pPr>
        <w:pStyle w:val="Heading"/>
        <w:jc w:val="start"/>
        <w:rPr>
          <w:b w:val="false"/>
          <w:bCs w:val="false"/>
        </w:rPr>
      </w:pPr>
      <w:r>
        <w:rPr>
          <w:b w:val="false"/>
          <w:bCs w:val="false"/>
        </w:rPr>
      </w:r>
    </w:p>
    <w:p>
      <w:pPr>
        <w:pStyle w:val="Heading"/>
        <w:jc w:val="start"/>
        <w:rPr/>
      </w:pPr>
      <w:r>
        <w:rPr>
          <w:b w:val="false"/>
          <w:bCs w:val="false"/>
        </w:rPr>
        <w:t>8.</w:t>
        <w:tab/>
      </w:r>
      <w:r>
        <w:rPr>
          <w:b w:val="false"/>
          <w:bCs w:val="false"/>
          <w:u w:val="single"/>
        </w:rPr>
        <w:t>Injunctive Relief</w:t>
      </w:r>
      <w:r>
        <w:rPr>
          <w:b w:val="false"/>
          <w:bCs w:val="false"/>
        </w:rPr>
        <w:t>. Dynegy and Enron acknowledge that, in the event of Dynegy’s or Enron’s breach of any of the provisions of this Agreement, the non-breaching party will not have an adequate remedy in money or damages. The non-breaching party shall therefore be entitled to seek and obtain an injunction against such breach from any court of competent jurisdiction immediately upon request. The non-breaching party’s right to obtain injunctive relief shall not limit its right to seek further remedies.</w:t>
      </w:r>
    </w:p>
    <w:p>
      <w:pPr>
        <w:pStyle w:val="Heading"/>
        <w:jc w:val="start"/>
        <w:rPr>
          <w:b w:val="false"/>
          <w:bCs w:val="false"/>
        </w:rPr>
      </w:pPr>
      <w:r>
        <w:rPr>
          <w:b w:val="false"/>
          <w:bCs w:val="false"/>
        </w:rPr>
      </w:r>
    </w:p>
    <w:p>
      <w:pPr>
        <w:pStyle w:val="Heading"/>
        <w:jc w:val="start"/>
        <w:rPr/>
      </w:pPr>
      <w:r>
        <w:rPr>
          <w:b w:val="false"/>
          <w:bCs w:val="false"/>
        </w:rPr>
        <w:t>9.</w:t>
        <w:tab/>
      </w:r>
      <w:r>
        <w:rPr>
          <w:b w:val="false"/>
          <w:bCs w:val="false"/>
          <w:u w:val="single"/>
        </w:rPr>
        <w:t>Confidentiality</w:t>
      </w:r>
      <w:r>
        <w:rPr>
          <w:b w:val="false"/>
          <w:bCs w:val="false"/>
        </w:rPr>
        <w:t>. Nothing in this Agreement shall operate to amend, restrict or supersede any other agreement among the Parties and/ or any of their Affiliates relating to confidentiality, proprietary rights or other matters covered by this Agreement, and any such other agreement shall remain in full force and effect.</w:t>
      </w:r>
    </w:p>
    <w:p>
      <w:pPr>
        <w:pStyle w:val="Heading"/>
        <w:jc w:val="start"/>
        <w:rPr>
          <w:b w:val="false"/>
          <w:bCs w:val="false"/>
        </w:rPr>
      </w:pPr>
      <w:r>
        <w:rPr>
          <w:b w:val="false"/>
          <w:bCs w:val="false"/>
        </w:rPr>
      </w:r>
    </w:p>
    <w:p>
      <w:pPr>
        <w:pStyle w:val="Heading"/>
        <w:jc w:val="start"/>
        <w:rPr/>
      </w:pPr>
      <w:r>
        <w:rPr>
          <w:b w:val="false"/>
          <w:bCs w:val="false"/>
        </w:rPr>
        <w:t>10.</w:t>
        <w:tab/>
      </w:r>
      <w:r>
        <w:rPr>
          <w:b w:val="false"/>
          <w:bCs w:val="false"/>
          <w:u w:val="single"/>
        </w:rPr>
        <w:t>Data Property of a Party</w:t>
      </w:r>
      <w:r>
        <w:rPr>
          <w:b w:val="false"/>
          <w:bCs w:val="false"/>
        </w:rPr>
        <w:t xml:space="preserve">. Each Party reserves all tangible and intangible property rights which may exist in the data pertaining to that Party’s transactions utilizing the Services provided by the other Party (“Data”).  Each Party and/or its Affiliates providing Services to the other Party and/or its Affiliates agrees to use the same efforts to preserve the integrity of the Data and to prevent any corruption or loss of the Data as that Party would use to preserve the integrity of and to prevent the corruption or loss of its data and the data of its Affiliates. </w:t>
      </w:r>
    </w:p>
    <w:p>
      <w:pPr>
        <w:pStyle w:val="Heading"/>
        <w:jc w:val="start"/>
        <w:rPr>
          <w:b w:val="false"/>
          <w:bCs w:val="false"/>
        </w:rPr>
      </w:pPr>
      <w:r>
        <w:rPr>
          <w:b w:val="false"/>
          <w:bCs w:val="false"/>
        </w:rPr>
      </w:r>
    </w:p>
    <w:p>
      <w:pPr>
        <w:pStyle w:val="Heading"/>
        <w:jc w:val="start"/>
        <w:rPr/>
      </w:pPr>
      <w:r>
        <w:rPr>
          <w:b w:val="false"/>
          <w:bCs w:val="false"/>
        </w:rPr>
        <w:t>11.</w:t>
        <w:tab/>
      </w:r>
      <w:r>
        <w:rPr>
          <w:b w:val="false"/>
          <w:bCs w:val="false"/>
          <w:u w:val="single"/>
        </w:rPr>
        <w:t>Indemnity for Enron.</w:t>
      </w:r>
      <w:r>
        <w:rPr>
          <w:b w:val="false"/>
          <w:bCs w:val="false"/>
        </w:rPr>
        <w:tab/>
        <w:t>DYNEGY AGREES TO RELEASE, PROTECT, DEFEND, INDEMNIFY, AND HOLD HARMLESS ENRON AND ITS AFFILIATES AND THEIR RESPECTIVE EMPLOYEES, OFFICERS, DIRECTORS, AGENTS AND REPRESENTATIVES (COLECTIVELY, THE "ENRON PARTIES"), AT DYNEGY'S COST AND EXPENSE, FROM AND AGAINST ANY AND ALL CLAIMS, DEMANDS OR CAUSES OF ACTION (COLLECTIVELY, "CLAIMS") TO THE EXTENT ARISING OUT OF THE BREACH OF THE TERMS OF THIS AGREEMENT OR THE PERFORMANCE OF THIS AGREEMENT WHETHER BY ACTION OR INACTION OF DYNEGY OR ITS AFFILIATES (POST-CLOSING) RELATING TO THIS AGREEMENT, OR BY ACTION OR INACTION OF ENRON OR ITS AFFILIATES (POST CLOSING) IN RESPECT OF LOSS OR DAMAGE TO THE TANGIBLE PROPERTY OF DYNEGY OR ITS AFFILIATES RELATING TO THIS AGREEMENT.  DYNEGY WILL REIMBURSE THE ENRON PARTIES FOR ANY AND ALL COSTS, LIABILITIES, JUDGMENTS, AND EXPENSES (INCLUDING ATTORNEYS' FEES AND COSTS) REASONABLY INCURRED BY THE ENRON PARTIES IN CONNECTION WITH THE INVESTIGATING, PREPARING FOR, AND DEFENDING AGAINST ANY SUCH CLAIM, WHETHER OR NOT RESULTING IN ANY LIABILITY, AND ANY AMOUNT PAID IN SETTLEMENT OF ANY LITIGATION, COMMENCED OR THREATENED, OR OF ANY SUCH CLAIM IF SUCH SETTLEMENT IS EFFECTED WITH THE WRITTEN CONSENT OF DYNEGY.</w:t>
      </w:r>
    </w:p>
    <w:p>
      <w:pPr>
        <w:pStyle w:val="Normal"/>
        <w:rPr>
          <w:b/>
          <w:bCs/>
        </w:rPr>
      </w:pPr>
      <w:r>
        <w:rPr>
          <w:b/>
          <w:bCs/>
        </w:rPr>
      </w:r>
    </w:p>
    <w:p>
      <w:pPr>
        <w:pStyle w:val="Normal"/>
        <w:jc w:val="both"/>
        <w:rPr/>
      </w:pPr>
      <w:r>
        <w:rPr/>
        <w:t>12.</w:t>
        <w:tab/>
      </w:r>
      <w:r>
        <w:rPr>
          <w:u w:val="single"/>
        </w:rPr>
        <w:t>Indemnity for Dynegy</w:t>
      </w:r>
      <w:r>
        <w:rPr/>
        <w:t>.  ENRON AGREES TO RELEASE, PROTECT, DEFEND, INDEMNIFY, AND HOLD HARMLESS DYNEGY AND ITS AFFILIATES AND THEIR RESPECTIVE EMPLOYEES, OFFICERS, DIRECTORS, AGENTS AND REPRESENTATIVES (COLLECTIVELY, THE "DYNEGY PARTIES"), AT ENRON'S COST AND EXPENSE, FROM AND AGAINST ANY AND ALL CLAIMS, DEMANDS OR CAUSES OF ACTION (COLLECTIVELY, "CLAIMS") TO THE EXTENT ARISING OUT OF THE BREACH OF THE TERMS OF THIS AGREEMENT OR THE PERFORMANCE OF THIS AGREEMENT</w:t>
      </w:r>
      <w:r>
        <w:rPr>
          <w:b/>
          <w:bCs/>
        </w:rPr>
        <w:t xml:space="preserve"> </w:t>
      </w:r>
      <w:r>
        <w:rPr/>
        <w:t>WHETHER BY ACTION OR INACTION OF ENRON OR ITS AFFILIATES (POST CLOSING) RELATING TO THIS AGREEMENT,</w:t>
      </w:r>
      <w:r>
        <w:rPr>
          <w:b/>
          <w:bCs/>
        </w:rPr>
        <w:t xml:space="preserve"> </w:t>
      </w:r>
      <w:r>
        <w:rPr/>
        <w:t>OR BY ACTION OR INACTION OF DYNEGY OR ITS AFFILIATES (POST CLOSING) IN RESPECT OF LOSS OR DAMAGE TO THE TANGIBLE PROPERTY OF ENRON OR ITS AFFILIATES RELATING TO THIS AGREEMENT.  ENRON WILL REIMBURSE THE DYNEGY PARTIES FOR ANY AND ALL COSTS, LIABILITIES JUDGMENTS, AND EXPENSES (INCLUDING ATTORNEYS' FEES AND COSTS) REASONABLY INCURRED BY THE DYNEGY PARTIES IN CONNECTION WITH THE INVESTIGATING, PREPARING FOR, AND DEFENDING AGAINST ANY SUCH CLAIM, WHETHER OR NOT RESULTING IN ANY LIABILITY, AND ANY AMOUNT PAID IN SETTLEMENT OF ANY LITIGATION, COMMENCED OR THREATENED, OR OF ANY SUCH CLAIM IF SUCH SETTLEMENT IS EFFECTED WITH THE WRITTEN CONSENT OF ENRON.</w:t>
      </w:r>
    </w:p>
    <w:p>
      <w:pPr>
        <w:pStyle w:val="Normal"/>
        <w:jc w:val="both"/>
        <w:rPr>
          <w:b/>
          <w:bCs/>
        </w:rPr>
      </w:pPr>
      <w:r>
        <w:rPr>
          <w:b/>
          <w:bCs/>
        </w:rPr>
      </w:r>
    </w:p>
    <w:p>
      <w:pPr>
        <w:pStyle w:val="Normal"/>
        <w:jc w:val="both"/>
        <w:rPr/>
      </w:pPr>
      <w:r>
        <w:rPr/>
        <w:t>13.</w:t>
        <w:tab/>
      </w:r>
      <w:r>
        <w:rPr>
          <w:u w:val="single"/>
        </w:rPr>
        <w:t>Limitation of Warranty and of Liability</w:t>
      </w:r>
      <w:r>
        <w:rPr/>
        <w:t>.  IF EITHER PARTY BECOMES LIABLE TO THE OTHER PARTY UNDER THIS AGREEMENT FOR ANY REASON, WHETHER ARISING BY NEGLIGENCE (BUT EXCLUDING GROSS NEGLIGENCE, WILLFUL MISCONDUCT, OR FRAUD) OR OTHERWISE, SUCH LIABILITY SHALL NOT EXCEED IN THE AGGREGATE THE FEE PAID OR TO BE PAID TO THE OTHER PARTY FOR THE SERVICES GIVING RISE TO THE CLAIM HEREUNDER DURING THE TERM OF THIS AGREEMENT.  THE LIMITATION SET FORTH IN THIS SECTION SHALL NOT APPLY TO THE INDEMNIFICATION OBLIGATIONS WITH RESPECT TO A PARTY'S PERFORMANCE OBLIGATIONS HEREUNDER. IT IS EXPRESSLY AGREED THAT THE STANDARD OF CARE FOR ESTABLISHING NEGLIGENCE HEREUNDER IS THE STANDARD SET FORTH IN THE STANDARD OF CARE SECTION HEREOF.</w:t>
      </w:r>
    </w:p>
    <w:p>
      <w:pPr>
        <w:pStyle w:val="Normal"/>
        <w:jc w:val="both"/>
        <w:rPr>
          <w:b/>
          <w:bCs/>
        </w:rPr>
      </w:pPr>
      <w:r>
        <w:rPr>
          <w:b/>
          <w:bCs/>
        </w:rPr>
      </w:r>
    </w:p>
    <w:p>
      <w:pPr>
        <w:pStyle w:val="Normal"/>
        <w:keepNext w:val="true"/>
        <w:tabs>
          <w:tab w:val="clear" w:pos="720"/>
          <w:tab w:val="left" w:pos="0" w:leader="none"/>
        </w:tabs>
        <w:suppressAutoHyphens w:val="true"/>
        <w:spacing w:lineRule="exact" w:line="300"/>
        <w:jc w:val="both"/>
        <w:rPr/>
      </w:pPr>
      <w:r>
        <w:rPr>
          <w:spacing w:val="-3"/>
          <w:u w:val="single"/>
        </w:rPr>
        <w:t>Insurance</w:t>
      </w:r>
      <w:r>
        <w:rPr>
          <w:spacing w:val="-3"/>
        </w:rPr>
        <w:t>.</w:t>
        <w:tab/>
      </w:r>
      <w:r>
        <w:rPr/>
        <w:t xml:space="preserve">Each Party shall be responsible for insuring its own property against property damage losses (including business interruption), and shall procure or obtain and maintain in force throughout the term of this Agreement for itself and the other Parties the insurance coverages as set forth on Schedule 9   The Parties agree to require any policies of insurance, except Workers Compensation coverages, which are in any way related to the Services and that are secured and maintained by a Party or its subcontractors or service providers, to include the Party receiving the Services as additional insured.  </w:t>
      </w:r>
    </w:p>
    <w:p>
      <w:pPr>
        <w:pStyle w:val="Normal"/>
        <w:tabs>
          <w:tab w:val="left" w:pos="0" w:leader="none"/>
          <w:tab w:val="left" w:pos="720" w:leader="none"/>
        </w:tabs>
        <w:suppressAutoHyphens w:val="true"/>
        <w:spacing w:lineRule="exact" w:line="300"/>
        <w:ind w:hanging="1440" w:start="1440" w:end="0"/>
        <w:jc w:val="both"/>
        <w:rPr>
          <w:spacing w:val="-3"/>
        </w:rPr>
      </w:pPr>
      <w:r>
        <w:rPr>
          <w:spacing w:val="-3"/>
        </w:rPr>
      </w:r>
    </w:p>
    <w:p>
      <w:pPr>
        <w:pStyle w:val="Normal"/>
        <w:jc w:val="both"/>
        <w:rPr>
          <w:b/>
          <w:bCs/>
          <w:spacing w:val="-3"/>
        </w:rPr>
      </w:pPr>
      <w:r>
        <w:rPr>
          <w:b/>
          <w:bCs/>
          <w:spacing w:val="-3"/>
        </w:rPr>
      </w:r>
    </w:p>
    <w:p>
      <w:pPr>
        <w:pStyle w:val="Normal"/>
        <w:jc w:val="both"/>
        <w:rPr/>
      </w:pPr>
      <w:r>
        <w:rPr/>
        <w:t>14.</w:t>
        <w:tab/>
      </w:r>
      <w:r>
        <w:rPr>
          <w:u w:val="single"/>
        </w:rPr>
        <w:t>Standard of Care</w:t>
      </w:r>
      <w:r>
        <w:rPr/>
        <w:t>.</w:t>
        <w:tab/>
        <w:t>Each Party represents, warrants, and agrees that all Services after the Closing Date will be performed in the same quality and manner as the same or comparable Services were provided by a Party and its Affiliates to the other Party and its Affiliates during the consecutive 12 month period preceding the Closing Date, and such Services will be consistent with the exercise of that degree of skill, diligence and prudence which would reasonably and ordinarily be expected from a skilled and experienced independent contractor applying the standards generally adopted by independent contractors in the continental USA engaged in the same type of undertaking as set forth herein, under the same or similar circumstances and consistent with any applicable statute, code, regulation, rule, injunction, judgment, order, decree, ruling, charge, or other enactment or similar action of any applicable government authority with jurisdiction.  The Parties agree that no act or omission which may be the result of an error of judgment or mistake made in good faith shall be considered a breach of the standard of care set forth in this Section ___.</w:t>
      </w:r>
    </w:p>
    <w:p>
      <w:pPr>
        <w:pStyle w:val="Heading"/>
        <w:jc w:val="start"/>
        <w:rPr>
          <w:b w:val="false"/>
          <w:bCs w:val="false"/>
        </w:rPr>
      </w:pPr>
      <w:r>
        <w:rPr>
          <w:b w:val="false"/>
          <w:bCs w:val="false"/>
        </w:rPr>
      </w:r>
    </w:p>
    <w:p>
      <w:pPr>
        <w:pStyle w:val="Normal"/>
        <w:jc w:val="both"/>
        <w:rPr/>
      </w:pPr>
      <w:r>
        <w:rPr/>
        <w:t>15.</w:t>
        <w:tab/>
      </w:r>
      <w:r>
        <w:rPr>
          <w:u w:val="single"/>
        </w:rPr>
        <w:t>Mutual Disclaimer of Consequential Damages</w:t>
      </w:r>
      <w:r>
        <w:rPr/>
        <w:t>. IN NO EVENT SHALL ANY PARTY BE LIABLE TO ANOTHER FOR ANY DAMAGES ARISING OUT OF THE OTHER PARTY'S OR IT’S AFFILIATE’S GROSS NEGLIGENCE OR WILFULL MISCONDUCT.  EXCEPT FOR A PARTY'S GROSS NEGLIGENCE, FRAUD, OR WILLFUL MISCONDUCT, NEITHER PARTY SHALL BE LIABLE TO THE OTHER PARTY FOR ANY INDIRECT, INCIDENTAL, EXEMPLARY, CONSEQUENTIAL, SPECIAL OR PUNITIVE DAMAGES ARISING OUT OF THIS AGREEMENT OR ANY BREACH THEREOF EVEN IF THE OTHER PARTY HAS BEEN ADVISED OF THE POSSIBILITY OF THE OCCURRENCE OF SUCH DAMAGES.</w:t>
      </w:r>
    </w:p>
    <w:p>
      <w:pPr>
        <w:pStyle w:val="Heading"/>
        <w:jc w:val="start"/>
        <w:rPr/>
      </w:pPr>
      <w:r>
        <w:rPr/>
      </w:r>
    </w:p>
    <w:p>
      <w:pPr>
        <w:pStyle w:val="Heading"/>
        <w:jc w:val="start"/>
        <w:rPr/>
      </w:pPr>
      <w:r>
        <w:rPr>
          <w:b w:val="false"/>
          <w:bCs w:val="false"/>
        </w:rPr>
        <w:t>16.</w:t>
        <w:tab/>
      </w:r>
      <w:r>
        <w:rPr>
          <w:b w:val="false"/>
          <w:bCs w:val="false"/>
          <w:u w:val="single"/>
        </w:rPr>
        <w:t>Governing Law.</w:t>
      </w:r>
      <w:r>
        <w:rPr/>
        <w:t xml:space="preserve"> </w:t>
      </w:r>
      <w:r>
        <w:rPr>
          <w:b w:val="false"/>
          <w:bCs w:val="false"/>
        </w:rPr>
        <w:t>This Agreement shall be governed by, and construed, enforced and performed in accordance with the laws of the State of Texas.</w:t>
      </w:r>
    </w:p>
    <w:p>
      <w:pPr>
        <w:pStyle w:val="Heading"/>
        <w:jc w:val="start"/>
        <w:rPr>
          <w:b w:val="false"/>
          <w:bCs w:val="false"/>
        </w:rPr>
      </w:pPr>
      <w:r>
        <w:rPr>
          <w:b w:val="false"/>
          <w:bCs w:val="false"/>
        </w:rPr>
      </w:r>
    </w:p>
    <w:p>
      <w:pPr>
        <w:pStyle w:val="Heading"/>
        <w:ind w:firstLine="720" w:end="0"/>
        <w:jc w:val="start"/>
        <w:rPr/>
      </w:pPr>
      <w:r>
        <w:rPr>
          <w:b w:val="false"/>
          <w:bCs w:val="false"/>
          <w:u w:val="single"/>
        </w:rPr>
        <w:t>Tax</w:t>
      </w:r>
      <w:r>
        <w:rPr>
          <w:b w:val="false"/>
          <w:bCs w:val="false"/>
        </w:rPr>
        <w:t>.   [What do we need here ???]</w:t>
      </w:r>
    </w:p>
    <w:p>
      <w:pPr>
        <w:pStyle w:val="Heading"/>
        <w:jc w:val="start"/>
        <w:rPr>
          <w:b w:val="false"/>
          <w:bCs w:val="false"/>
        </w:rPr>
      </w:pPr>
      <w:r>
        <w:rPr>
          <w:b w:val="false"/>
          <w:bCs w:val="false"/>
        </w:rPr>
      </w:r>
    </w:p>
    <w:p>
      <w:pPr>
        <w:pStyle w:val="Normal"/>
        <w:tabs>
          <w:tab w:val="clear" w:pos="720"/>
          <w:tab w:val="left" w:pos="0" w:leader="none"/>
        </w:tabs>
        <w:suppressAutoHyphens w:val="true"/>
        <w:spacing w:lineRule="exact" w:line="300"/>
        <w:jc w:val="both"/>
        <w:rPr/>
      </w:pPr>
      <w:r>
        <w:rPr>
          <w:spacing w:val="-3"/>
          <w:u w:val="single"/>
        </w:rPr>
        <w:t xml:space="preserve">Dispute Resolution </w:t>
      </w:r>
      <w:r>
        <w:rPr>
          <w:spacing w:val="-3"/>
        </w:rPr>
        <w:t xml:space="preserve">  Any dispute arising under this Agreement shall be resolved pursuant to this Section ___</w:t>
      </w:r>
    </w:p>
    <w:p>
      <w:pPr>
        <w:pStyle w:val="Normal"/>
        <w:tabs>
          <w:tab w:val="left" w:pos="0" w:leader="none"/>
          <w:tab w:val="left" w:pos="720" w:leader="none"/>
        </w:tabs>
        <w:suppressAutoHyphens w:val="true"/>
        <w:spacing w:lineRule="exact" w:line="300"/>
        <w:ind w:hanging="1440" w:start="1440" w:end="0"/>
        <w:jc w:val="both"/>
        <w:rPr>
          <w:spacing w:val="-3"/>
        </w:rPr>
      </w:pPr>
      <w:r>
        <w:rPr>
          <w:spacing w:val="-3"/>
        </w:rPr>
        <w:tab/>
        <w:t>(a)</w:t>
        <w:tab/>
        <w:t>Any party has the right to request the other to meet to discuss a dispute.  The party requesting the meeting will give at least ten (10) business days notice in writing of the subject it wishes to discuss, provide a written statement of the dispute, and designate an officer or other representative of the company with power to resolve the dispute to attend the meeting.  Within ten (10) business days after receipt of such request, the party receiving the request will provide a responsive written statement and will designate an officer or other representative of the company who will attend the meeting with power to resolve the dispute.</w:t>
      </w:r>
    </w:p>
    <w:p>
      <w:pPr>
        <w:pStyle w:val="Normal"/>
        <w:tabs>
          <w:tab w:val="left" w:pos="0" w:leader="none"/>
          <w:tab w:val="left" w:pos="720" w:leader="none"/>
        </w:tabs>
        <w:suppressAutoHyphens w:val="true"/>
        <w:spacing w:lineRule="exact" w:line="300"/>
        <w:ind w:hanging="1440" w:start="1440" w:end="0"/>
        <w:jc w:val="both"/>
        <w:rPr>
          <w:spacing w:val="-3"/>
        </w:rPr>
      </w:pPr>
      <w:r>
        <w:rPr>
          <w:spacing w:val="-3"/>
        </w:rPr>
        <w:tab/>
        <w:t>(b)</w:t>
        <w:tab/>
        <w:t>If the meeting fails to resolve the dispute by a signed agreement among the officers or representatives, the dispute shall be submitted for nonappealable, binding determination through arbitration.  The parties agree that an officer or other representative with authority to resolve the dispute for each party shall attend the arbitration. One arbitrator chosen from the arbitrators available through the Houston, Texas office of Judicial Arbitration &amp; Mediation Services, Inc. ("JAMS"), or any successor thereto (or if there is no successor, the American Arbitration Association), shall be the arbitrator unless the parties agree on a substitute arbitrator. Unless otherwise agreed by the parties, the arbitrator shall be a person with experience in the crude oil gathering and transportation industry and who is not, and has not previously been, employed by either party (or an affiliate thereof), and does not have a direct or indirect interest in either party (or an affiliate thereof) or the subject matter of the arbitration.</w:t>
      </w:r>
    </w:p>
    <w:p>
      <w:pPr>
        <w:pStyle w:val="Normal"/>
        <w:tabs>
          <w:tab w:val="left" w:pos="0" w:leader="none"/>
          <w:tab w:val="left" w:pos="720" w:leader="none"/>
        </w:tabs>
        <w:suppressAutoHyphens w:val="true"/>
        <w:spacing w:lineRule="exact" w:line="300"/>
        <w:ind w:hanging="1440" w:start="1440" w:end="0"/>
        <w:jc w:val="both"/>
        <w:rPr>
          <w:spacing w:val="-3"/>
        </w:rPr>
      </w:pPr>
      <w:r>
        <w:rPr>
          <w:spacing w:val="-3"/>
        </w:rPr>
        <w:tab/>
        <w:t>(c)</w:t>
        <w:tab/>
        <w:t>The parties agree to make discovery and disclosure of all matters relevant to the dispute to the extent and in the manner provided by the Federal Rules of Civil Procedure.  The arbitrator will rule on all requests for discovery and disclosure and discovery shall be completed within ninety (90) days of the date of the first notice pursuant to Section 13.4(a).  The arbitrator may consider any matter relevant to the subject to the dispute and shall follow the statutes and decisions of the substantive law of Texas relevant to the subject.  The arbitrator shall not have the authority or power to alter, amend or modify any of the terms and conditions of the agreement of the parties.  The arbitrator shall issue a final ruling within one hundred twenty (120) days of the date of the first notice pursuant to Section ____ (a).</w:t>
      </w:r>
    </w:p>
    <w:p>
      <w:pPr>
        <w:pStyle w:val="Normal"/>
        <w:tabs>
          <w:tab w:val="left" w:pos="0" w:leader="none"/>
          <w:tab w:val="left" w:pos="720" w:leader="none"/>
        </w:tabs>
        <w:suppressAutoHyphens w:val="true"/>
        <w:spacing w:lineRule="exact" w:line="300"/>
        <w:ind w:hanging="1440" w:start="1440" w:end="0"/>
        <w:jc w:val="both"/>
        <w:rPr/>
      </w:pPr>
      <w:r>
        <w:rPr>
          <w:spacing w:val="-3"/>
        </w:rPr>
        <w:tab/>
        <w:t>(d)</w:t>
        <w:tab/>
        <w:t xml:space="preserve">The ruling of the arbitrator shall be in writing and signed and shall be final and binding upon the parties, each of which hereby consents to the procedure herein set forth and waives any rights it may have or conflicting provisions of the Texas General Arbitration Act, Tex. Rev. Civ. Stat. art. 224 </w:t>
      </w:r>
      <w:r>
        <w:rPr>
          <w:spacing w:val="-3"/>
          <w:u w:val="single"/>
        </w:rPr>
        <w:t>et seq</w:t>
      </w:r>
      <w:r>
        <w:rPr>
          <w:spacing w:val="-3"/>
        </w:rPr>
        <w:t>.  The arbitrator shall have the authority to assess liability for pre-award and post-award interest on the claims, attorneys’ fees, expert witness fees and all other expenses of arbitration as such arbitrator shall deem appropriate based on the outcome of the claims arbitrated.  All meetings and arbitration hearings held pursuant to this Section 13.4 shall take place in Houston, Texas.  Judgment on the arbitration award or decision may be entered in any court having jurisdiction.</w:t>
      </w:r>
    </w:p>
    <w:p>
      <w:pPr>
        <w:pStyle w:val="Normal"/>
        <w:tabs>
          <w:tab w:val="left" w:pos="0" w:leader="none"/>
          <w:tab w:val="left" w:pos="720" w:leader="none"/>
        </w:tabs>
        <w:suppressAutoHyphens w:val="true"/>
        <w:spacing w:lineRule="exact" w:line="300"/>
        <w:ind w:hanging="1440" w:start="1440" w:end="0"/>
        <w:jc w:val="both"/>
        <w:rPr>
          <w:spacing w:val="-3"/>
        </w:rPr>
      </w:pPr>
      <w:r>
        <w:rPr>
          <w:spacing w:val="-3"/>
        </w:rPr>
        <w:tab/>
      </w:r>
    </w:p>
    <w:p>
      <w:pPr>
        <w:pStyle w:val="Heading"/>
        <w:jc w:val="start"/>
        <w:rPr>
          <w:spacing w:val="-3"/>
        </w:rPr>
      </w:pPr>
      <w:r>
        <w:rPr>
          <w:spacing w:val="-3"/>
        </w:rPr>
      </w:r>
    </w:p>
    <w:p>
      <w:pPr>
        <w:pStyle w:val="Heading"/>
        <w:jc w:val="start"/>
        <w:rPr/>
      </w:pPr>
      <w:r>
        <w:rPr/>
        <w:tab/>
      </w:r>
      <w:r>
        <w:rPr>
          <w:b w:val="false"/>
          <w:bCs w:val="false"/>
        </w:rPr>
        <w:t>IN WITNESS WHEREOF, the Parties have executed this Agreement to be effective as of the date first above written.</w:t>
      </w:r>
    </w:p>
    <w:p>
      <w:pPr>
        <w:pStyle w:val="Heading"/>
        <w:jc w:val="start"/>
        <w:rPr>
          <w:b w:val="false"/>
          <w:bCs w:val="false"/>
        </w:rPr>
      </w:pPr>
      <w:r>
        <w:rPr>
          <w:b w:val="false"/>
          <w:bCs w:val="false"/>
        </w:rPr>
      </w:r>
    </w:p>
    <w:p>
      <w:pPr>
        <w:pStyle w:val="Heading"/>
        <w:jc w:val="start"/>
        <w:rPr>
          <w:b w:val="false"/>
          <w:bCs w:val="false"/>
        </w:rPr>
      </w:pPr>
      <w:r>
        <w:rPr>
          <w:b w:val="false"/>
          <w:bCs w:val="false"/>
        </w:rPr>
        <w:t>DYNEGY INC.</w:t>
        <w:tab/>
        <w:tab/>
        <w:tab/>
        <w:tab/>
        <w:t>ENRON CORP</w:t>
      </w:r>
    </w:p>
    <w:p>
      <w:pPr>
        <w:pStyle w:val="Heading"/>
        <w:jc w:val="start"/>
        <w:rPr>
          <w:b w:val="false"/>
          <w:bCs w:val="false"/>
        </w:rPr>
      </w:pPr>
      <w:r>
        <w:rPr>
          <w:b w:val="false"/>
          <w:bCs w:val="false"/>
        </w:rPr>
      </w:r>
    </w:p>
    <w:p>
      <w:pPr>
        <w:pStyle w:val="Heading"/>
        <w:jc w:val="start"/>
        <w:rPr>
          <w:b w:val="false"/>
          <w:bCs w:val="false"/>
        </w:rPr>
      </w:pPr>
      <w:r>
        <w:rPr>
          <w:b w:val="false"/>
          <w:bCs w:val="false"/>
        </w:rPr>
        <w:t>By: ___________________________</w:t>
        <w:tab/>
        <w:t>By: _______________________</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Normal"/>
        <w:jc w:val="center"/>
        <w:rPr>
          <w:b/>
          <w:bCs/>
        </w:rPr>
      </w:pPr>
      <w:r>
        <w:rPr>
          <w:b/>
          <w:bCs/>
        </w:rPr>
        <w:t>Schedule 1</w:t>
      </w:r>
    </w:p>
    <w:p>
      <w:pPr>
        <w:pStyle w:val="Normal"/>
        <w:jc w:val="center"/>
        <w:rPr>
          <w:b/>
          <w:bCs/>
        </w:rPr>
      </w:pPr>
      <w:r>
        <w:rPr>
          <w:b/>
          <w:bCs/>
        </w:rPr>
        <w:t>Services</w:t>
      </w:r>
    </w:p>
    <w:p>
      <w:pPr>
        <w:pStyle w:val="Normal"/>
        <w:rPr>
          <w:b/>
          <w:bCs/>
        </w:rPr>
      </w:pPr>
      <w:r>
        <w:rPr>
          <w:b/>
          <w:bCs/>
        </w:rPr>
      </w:r>
    </w:p>
    <w:p>
      <w:pPr>
        <w:pStyle w:val="Normal"/>
        <w:tabs>
          <w:tab w:val="clear" w:pos="720"/>
          <w:tab w:val="left" w:pos="0" w:leader="none"/>
        </w:tabs>
        <w:suppressAutoHyphens w:val="true"/>
        <w:spacing w:lineRule="exact" w:line="300"/>
        <w:ind w:start="720" w:end="0"/>
        <w:jc w:val="both"/>
        <w:rPr/>
      </w:pPr>
      <w:r>
        <w:rPr>
          <w:spacing w:val="-3"/>
          <w:u w:val="single"/>
        </w:rPr>
        <w:t>Operational Services</w:t>
      </w:r>
      <w:r>
        <w:rPr>
          <w:spacing w:val="-3"/>
        </w:rPr>
        <w:t>.  Procure and furnish materials, equipment, services, supplies and labor for the routine operation including, without limitation, the following:</w:t>
      </w:r>
    </w:p>
    <w:p>
      <w:pPr>
        <w:pStyle w:val="Normal"/>
        <w:numPr>
          <w:ilvl w:val="0"/>
          <w:numId w:val="0"/>
        </w:numPr>
        <w:tabs>
          <w:tab w:val="left" w:pos="0" w:leader="none"/>
          <w:tab w:val="left" w:pos="720" w:leader="none"/>
        </w:tabs>
        <w:suppressAutoHyphens w:val="true"/>
        <w:spacing w:lineRule="exact" w:line="300"/>
        <w:ind w:hanging="1440" w:start="1440" w:end="0"/>
        <w:jc w:val="both"/>
        <w:rPr>
          <w:spacing w:val="-3"/>
        </w:rPr>
      </w:pPr>
      <w:r>
        <w:rPr>
          <w:spacing w:val="-3"/>
        </w:rPr>
        <w:tab/>
      </w:r>
    </w:p>
    <w:p>
      <w:pPr>
        <w:pStyle w:val="BodyTextIndent2"/>
        <w:numPr>
          <w:ilvl w:val="2"/>
          <w:numId w:val="2"/>
        </w:numPr>
        <w:tabs>
          <w:tab w:val="clear" w:pos="1440"/>
          <w:tab w:val="left" w:pos="0" w:leader="none"/>
          <w:tab w:val="left" w:pos="720" w:leader="none"/>
          <w:tab w:val="left" w:pos="2160" w:leader="none"/>
        </w:tabs>
        <w:ind w:hanging="720" w:start="2160" w:end="0"/>
        <w:rPr/>
      </w:pPr>
      <w:r>
        <w:rPr/>
        <w:t>Communications flow control, corrosion control, monitoring and measurement equipment;</w:t>
      </w:r>
    </w:p>
    <w:p>
      <w:pPr>
        <w:pStyle w:val="BodyTextIndent2"/>
        <w:numPr>
          <w:ilvl w:val="2"/>
          <w:numId w:val="2"/>
        </w:numPr>
        <w:tabs>
          <w:tab w:val="clear" w:pos="1440"/>
          <w:tab w:val="left" w:pos="0" w:leader="none"/>
          <w:tab w:val="left" w:pos="720" w:leader="none"/>
          <w:tab w:val="left" w:pos="2160" w:leader="none"/>
        </w:tabs>
        <w:ind w:hanging="720" w:start="2160" w:end="0"/>
        <w:rPr/>
      </w:pPr>
      <w:r>
        <w:rPr/>
        <w:t>Periodic testing, adjustment and calibration, external and internal inspection of equipment and maintenance, rotation of equipment, reconditioning, overhaul, repair and replacement for engines, pipe, pumps, compressors, valves, pipeline, orifice, vessels, displacement and other meters, and such other machinery, equipment and fixtures;</w:t>
        <w:tab/>
      </w:r>
    </w:p>
    <w:p>
      <w:pPr>
        <w:pStyle w:val="BodyTextIndent2"/>
        <w:numPr>
          <w:ilvl w:val="2"/>
          <w:numId w:val="2"/>
        </w:numPr>
        <w:tabs>
          <w:tab w:val="clear" w:pos="1440"/>
          <w:tab w:val="left" w:pos="0" w:leader="none"/>
          <w:tab w:val="left" w:pos="720" w:leader="none"/>
          <w:tab w:val="left" w:pos="2160" w:leader="none"/>
        </w:tabs>
        <w:ind w:hanging="720" w:start="2160" w:end="0"/>
        <w:rPr/>
      </w:pPr>
      <w:r>
        <w:rPr/>
        <w:t xml:space="preserve">Safety and environmental services, including preparation of operational manuals, policies and procedures, and training; </w:t>
      </w:r>
    </w:p>
    <w:p>
      <w:pPr>
        <w:pStyle w:val="BodyTextIndent2"/>
        <w:numPr>
          <w:ilvl w:val="2"/>
          <w:numId w:val="2"/>
        </w:numPr>
        <w:tabs>
          <w:tab w:val="clear" w:pos="1440"/>
          <w:tab w:val="left" w:pos="0" w:leader="none"/>
          <w:tab w:val="left" w:pos="720" w:leader="none"/>
          <w:tab w:val="left" w:pos="2160" w:leader="none"/>
        </w:tabs>
        <w:ind w:hanging="720" w:start="2160" w:end="0"/>
        <w:rPr/>
      </w:pPr>
      <w:r>
        <w:rPr/>
        <w:t>Engage outside service providers to assist in performing the Services;</w:t>
      </w:r>
    </w:p>
    <w:p>
      <w:pPr>
        <w:pStyle w:val="Normal"/>
        <w:numPr>
          <w:ilvl w:val="2"/>
          <w:numId w:val="2"/>
        </w:numPr>
        <w:tabs>
          <w:tab w:val="left" w:pos="0" w:leader="none"/>
          <w:tab w:val="left" w:pos="720" w:leader="none"/>
          <w:tab w:val="left" w:pos="1440" w:leader="none"/>
          <w:tab w:val="left" w:pos="2160" w:leader="none"/>
        </w:tabs>
        <w:suppressAutoHyphens w:val="true"/>
        <w:spacing w:lineRule="exact" w:line="300"/>
        <w:ind w:hanging="720" w:start="2160" w:end="0"/>
        <w:jc w:val="both"/>
        <w:rPr/>
      </w:pPr>
      <w:r>
        <w:rPr/>
        <w:t xml:space="preserve">            </w:t>
      </w:r>
      <w:r>
        <w:rPr/>
        <w:t xml:space="preserve">Services for to meet Department of Transportation ("DOT") requirements and assistance in DOT audits; </w:t>
      </w:r>
    </w:p>
    <w:p>
      <w:pPr>
        <w:pStyle w:val="Normal"/>
        <w:numPr>
          <w:ilvl w:val="2"/>
          <w:numId w:val="2"/>
        </w:numPr>
        <w:tabs>
          <w:tab w:val="left" w:pos="0" w:leader="none"/>
          <w:tab w:val="left" w:pos="720" w:leader="none"/>
          <w:tab w:val="left" w:pos="1440" w:leader="none"/>
          <w:tab w:val="left" w:pos="2160" w:leader="none"/>
        </w:tabs>
        <w:suppressAutoHyphens w:val="true"/>
        <w:spacing w:lineRule="exact" w:line="300"/>
        <w:ind w:hanging="720" w:start="2160" w:end="0"/>
        <w:jc w:val="both"/>
        <w:rPr>
          <w:spacing w:val="-3"/>
        </w:rPr>
      </w:pPr>
      <w:r>
        <w:rPr>
          <w:spacing w:val="-3"/>
        </w:rPr>
        <w:t xml:space="preserve">            </w:t>
      </w:r>
      <w:r>
        <w:rPr>
          <w:spacing w:val="-3"/>
        </w:rPr>
        <w:t xml:space="preserve">Services as provided in the Operation </w:t>
      </w:r>
      <w:r>
        <w:rPr/>
        <w:t xml:space="preserve">and Service Agreement between Enron Pipeline Services Company and EOTT Energy Corp. in its capacity as General Partner of EOTT Energy Limited Partnership and EOTT Energy Pipeline Limited Partnership, dated effective October 1, 2000, as amended; and </w:t>
      </w:r>
    </w:p>
    <w:p>
      <w:pPr>
        <w:pStyle w:val="Normal"/>
        <w:numPr>
          <w:ilvl w:val="0"/>
          <w:numId w:val="0"/>
        </w:numPr>
        <w:tabs>
          <w:tab w:val="left" w:pos="0" w:leader="none"/>
          <w:tab w:val="left" w:pos="720" w:leader="none"/>
        </w:tabs>
        <w:suppressAutoHyphens w:val="true"/>
        <w:spacing w:lineRule="exact" w:line="300"/>
        <w:ind w:hanging="1440" w:start="1440" w:end="0"/>
        <w:jc w:val="both"/>
        <w:rPr>
          <w:spacing w:val="-3"/>
        </w:rPr>
      </w:pPr>
      <w:r>
        <w:rPr>
          <w:spacing w:val="-3"/>
        </w:rPr>
        <w:tab/>
      </w:r>
    </w:p>
    <w:p>
      <w:pPr>
        <w:pStyle w:val="Normal"/>
        <w:tabs>
          <w:tab w:val="clear" w:pos="720"/>
          <w:tab w:val="left" w:pos="0" w:leader="none"/>
        </w:tabs>
        <w:suppressAutoHyphens w:val="true"/>
        <w:spacing w:lineRule="exact" w:line="300"/>
        <w:ind w:start="720" w:end="0"/>
        <w:jc w:val="both"/>
        <w:rPr/>
      </w:pPr>
      <w:r>
        <w:rPr>
          <w:spacing w:val="-3"/>
          <w:u w:val="single"/>
        </w:rPr>
        <w:t>Administrative Services</w:t>
      </w:r>
      <w:r>
        <w:rPr>
          <w:spacing w:val="-3"/>
        </w:rPr>
        <w:t>.  Provide, or cause to be provided, the following administrative services:</w:t>
      </w:r>
    </w:p>
    <w:p>
      <w:pPr>
        <w:pStyle w:val="Normal"/>
        <w:tabs>
          <w:tab w:val="left" w:pos="0" w:leader="none"/>
          <w:tab w:val="left" w:pos="720" w:leader="none"/>
        </w:tabs>
        <w:suppressAutoHyphens w:val="true"/>
        <w:spacing w:lineRule="exact" w:line="300"/>
        <w:ind w:hanging="1440" w:start="1440" w:end="0"/>
        <w:jc w:val="both"/>
        <w:rPr>
          <w:spacing w:val="-3"/>
        </w:rPr>
      </w:pPr>
      <w:r>
        <w:rPr>
          <w:spacing w:val="-3"/>
        </w:rPr>
        <w:tab/>
      </w:r>
    </w:p>
    <w:p>
      <w:pPr>
        <w:pStyle w:val="BodyTextIndent2"/>
        <w:numPr>
          <w:ilvl w:val="2"/>
          <w:numId w:val="1"/>
        </w:numPr>
        <w:rPr/>
      </w:pPr>
      <w:r>
        <w:rPr/>
        <w:t>Procure materials, equipment, services, supplies and labor;</w:t>
        <w:tab/>
        <w:tab/>
      </w:r>
    </w:p>
    <w:p>
      <w:pPr>
        <w:pStyle w:val="BodyTextIndent2"/>
        <w:numPr>
          <w:ilvl w:val="2"/>
          <w:numId w:val="1"/>
        </w:numPr>
        <w:rPr/>
      </w:pPr>
      <w:r>
        <w:rPr/>
        <w:t xml:space="preserve">Prepare reports;  </w:t>
      </w:r>
    </w:p>
    <w:p>
      <w:pPr>
        <w:pStyle w:val="BodyTextIndent2"/>
        <w:numPr>
          <w:ilvl w:val="2"/>
          <w:numId w:val="1"/>
        </w:numPr>
        <w:rPr/>
      </w:pPr>
      <w:r>
        <w:rPr/>
        <w:t>and pPrepare and file and or obtain, and/or maintain, as applicable, in a timely fashion, (A) regulatory forms, filings, returns and reports and (B) permits, certificates and governmental approvals;</w:t>
        <w:tab/>
        <w:tab/>
      </w:r>
    </w:p>
    <w:p>
      <w:pPr>
        <w:pStyle w:val="BodyText2"/>
        <w:numPr>
          <w:ilvl w:val="2"/>
          <w:numId w:val="1"/>
        </w:numPr>
        <w:rPr/>
      </w:pPr>
      <w:r>
        <w:rPr/>
        <w:t>Maintain federal, state and local regulatory manuals and records;</w:t>
      </w:r>
    </w:p>
    <w:p>
      <w:pPr>
        <w:pStyle w:val="Normal"/>
        <w:numPr>
          <w:ilvl w:val="2"/>
          <w:numId w:val="1"/>
        </w:numPr>
        <w:tabs>
          <w:tab w:val="left" w:pos="0" w:leader="none"/>
          <w:tab w:val="left" w:pos="720" w:leader="none"/>
          <w:tab w:val="left" w:pos="1440" w:leader="none"/>
        </w:tabs>
        <w:suppressAutoHyphens w:val="true"/>
        <w:spacing w:lineRule="exact" w:line="300"/>
        <w:jc w:val="both"/>
        <w:rPr/>
      </w:pPr>
      <w:r>
        <w:rPr/>
        <w:t>Promptly notify the Party receiving Services by telephone, in writing or by other means agreed by the Parties of all incidents which are or which the Party believes are reportable under the Laws;</w:t>
        <w:tab/>
        <w:tab/>
      </w:r>
    </w:p>
    <w:p>
      <w:pPr>
        <w:pStyle w:val="BodyTextIndent2"/>
        <w:numPr>
          <w:ilvl w:val="2"/>
          <w:numId w:val="1"/>
        </w:numPr>
        <w:tabs>
          <w:tab w:val="clear" w:pos="720"/>
          <w:tab w:val="clear" w:pos="1440"/>
          <w:tab w:val="left" w:pos="0" w:leader="none"/>
        </w:tabs>
        <w:rPr/>
      </w:pPr>
      <w:r>
        <w:rPr/>
        <w:t>Services required to maintain and obtain property rights;</w:t>
      </w:r>
    </w:p>
    <w:p>
      <w:pPr>
        <w:pStyle w:val="BodyTextIndent2"/>
        <w:numPr>
          <w:ilvl w:val="2"/>
          <w:numId w:val="1"/>
        </w:numPr>
        <w:tabs>
          <w:tab w:val="clear" w:pos="720"/>
          <w:tab w:val="clear" w:pos="1440"/>
          <w:tab w:val="left" w:pos="0" w:leader="none"/>
        </w:tabs>
        <w:rPr/>
      </w:pPr>
      <w:r>
        <w:rPr/>
        <w:t>Services reasonably requested to perform due diligence reviews of any property acquisitions;</w:t>
      </w:r>
    </w:p>
    <w:p>
      <w:pPr>
        <w:pStyle w:val="BodyTextIndent2"/>
        <w:numPr>
          <w:ilvl w:val="2"/>
          <w:numId w:val="1"/>
        </w:numPr>
        <w:tabs>
          <w:tab w:val="clear" w:pos="720"/>
          <w:tab w:val="clear" w:pos="1440"/>
          <w:tab w:val="left" w:pos="0" w:leader="none"/>
        </w:tabs>
        <w:rPr/>
      </w:pPr>
      <w:r>
        <w:rPr/>
        <w:t>Mapping and records services;</w:t>
      </w:r>
    </w:p>
    <w:p>
      <w:pPr>
        <w:pStyle w:val="BodyTextIndent2"/>
        <w:numPr>
          <w:ilvl w:val="2"/>
          <w:numId w:val="1"/>
        </w:numPr>
        <w:tabs>
          <w:tab w:val="clear" w:pos="720"/>
          <w:tab w:val="clear" w:pos="1440"/>
          <w:tab w:val="left" w:pos="0" w:leader="none"/>
        </w:tabs>
        <w:rPr/>
      </w:pPr>
      <w:r>
        <w:rPr/>
        <w:t>Environmental consulting and other professional services;</w:t>
      </w:r>
    </w:p>
    <w:p>
      <w:pPr>
        <w:pStyle w:val="BodyTextIndent2"/>
        <w:numPr>
          <w:ilvl w:val="2"/>
          <w:numId w:val="1"/>
        </w:numPr>
        <w:tabs>
          <w:tab w:val="clear" w:pos="720"/>
          <w:tab w:val="clear" w:pos="1440"/>
          <w:tab w:val="left" w:pos="0" w:leader="none"/>
        </w:tabs>
        <w:rPr/>
      </w:pPr>
      <w:r>
        <w:rPr/>
        <w:t>Legal services and expertise;</w:t>
      </w:r>
    </w:p>
    <w:p>
      <w:pPr>
        <w:pStyle w:val="BodyTextIndent2"/>
        <w:numPr>
          <w:ilvl w:val="2"/>
          <w:numId w:val="1"/>
        </w:numPr>
        <w:tabs>
          <w:tab w:val="clear" w:pos="720"/>
          <w:tab w:val="clear" w:pos="1440"/>
          <w:tab w:val="left" w:pos="0" w:leader="none"/>
        </w:tabs>
        <w:rPr/>
      </w:pPr>
      <w:r>
        <w:rPr/>
        <w:t xml:space="preserve">iiEngineering and construction services; </w:t>
      </w:r>
    </w:p>
    <w:p>
      <w:pPr>
        <w:pStyle w:val="BodyTextIndent2"/>
        <w:numPr>
          <w:ilvl w:val="2"/>
          <w:numId w:val="1"/>
        </w:numPr>
        <w:tabs>
          <w:tab w:val="clear" w:pos="720"/>
          <w:tab w:val="clear" w:pos="1440"/>
          <w:tab w:val="left" w:pos="0" w:leader="none"/>
        </w:tabs>
        <w:rPr/>
      </w:pPr>
      <w:r>
        <w:rPr/>
        <w:t xml:space="preserve">iAuditing related to operations; </w:t>
      </w:r>
    </w:p>
    <w:p>
      <w:pPr>
        <w:pStyle w:val="BodyTextIndent2"/>
        <w:numPr>
          <w:ilvl w:val="2"/>
          <w:numId w:val="1"/>
        </w:numPr>
        <w:tabs>
          <w:tab w:val="clear" w:pos="720"/>
          <w:tab w:val="clear" w:pos="1440"/>
          <w:tab w:val="left" w:pos="0" w:leader="none"/>
        </w:tabs>
        <w:rPr/>
      </w:pPr>
      <w:r>
        <w:rPr/>
        <w:t>Gas control services;</w:t>
      </w:r>
    </w:p>
    <w:p>
      <w:pPr>
        <w:pStyle w:val="BodyTextIndent2"/>
        <w:numPr>
          <w:ilvl w:val="2"/>
          <w:numId w:val="1"/>
        </w:numPr>
        <w:tabs>
          <w:tab w:val="clear" w:pos="720"/>
          <w:tab w:val="clear" w:pos="1440"/>
          <w:tab w:val="left" w:pos="0" w:leader="none"/>
        </w:tabs>
        <w:rPr/>
      </w:pPr>
      <w:r>
        <w:rPr/>
        <w:t>Accounting services;</w:t>
      </w:r>
    </w:p>
    <w:p>
      <w:pPr>
        <w:pStyle w:val="BodyTextIndent2"/>
        <w:numPr>
          <w:ilvl w:val="2"/>
          <w:numId w:val="1"/>
        </w:numPr>
        <w:tabs>
          <w:tab w:val="clear" w:pos="720"/>
          <w:tab w:val="clear" w:pos="1440"/>
          <w:tab w:val="left" w:pos="0" w:leader="none"/>
        </w:tabs>
        <w:rPr/>
      </w:pPr>
      <w:r>
        <w:rPr/>
        <w:t>Human resource services;</w:t>
      </w:r>
    </w:p>
    <w:p>
      <w:pPr>
        <w:pStyle w:val="BodyTextIndent2"/>
        <w:numPr>
          <w:ilvl w:val="2"/>
          <w:numId w:val="1"/>
        </w:numPr>
        <w:tabs>
          <w:tab w:val="clear" w:pos="720"/>
          <w:tab w:val="clear" w:pos="1440"/>
          <w:tab w:val="left" w:pos="0" w:leader="none"/>
        </w:tabs>
        <w:rPr/>
      </w:pPr>
      <w:r>
        <w:rPr/>
        <w:t>Information technology services;</w:t>
      </w:r>
    </w:p>
    <w:p>
      <w:pPr>
        <w:pStyle w:val="BodyTextIndent2"/>
        <w:numPr>
          <w:ilvl w:val="2"/>
          <w:numId w:val="1"/>
        </w:numPr>
        <w:tabs>
          <w:tab w:val="clear" w:pos="720"/>
          <w:tab w:val="clear" w:pos="1440"/>
          <w:tab w:val="left" w:pos="0" w:leader="none"/>
        </w:tabs>
        <w:rPr/>
      </w:pPr>
      <w:r>
        <w:rPr/>
        <w:t>Media relations and governmental affairs services;</w:t>
      </w:r>
    </w:p>
    <w:p>
      <w:pPr>
        <w:pStyle w:val="BodyTextIndent2"/>
        <w:numPr>
          <w:ilvl w:val="2"/>
          <w:numId w:val="1"/>
        </w:numPr>
        <w:tabs>
          <w:tab w:val="clear" w:pos="720"/>
          <w:tab w:val="clear" w:pos="1440"/>
          <w:tab w:val="left" w:pos="0" w:leader="none"/>
        </w:tabs>
        <w:rPr/>
      </w:pPr>
      <w:r>
        <w:rPr/>
        <w:t>Rates and certificates services;</w:t>
      </w:r>
    </w:p>
    <w:p>
      <w:pPr>
        <w:pStyle w:val="BodyTextIndent2"/>
        <w:numPr>
          <w:ilvl w:val="2"/>
          <w:numId w:val="1"/>
        </w:numPr>
        <w:tabs>
          <w:tab w:val="clear" w:pos="720"/>
          <w:tab w:val="clear" w:pos="1440"/>
          <w:tab w:val="left" w:pos="0" w:leader="none"/>
        </w:tabs>
        <w:rPr/>
      </w:pPr>
      <w:r>
        <w:rPr/>
        <w:t>Emergency services.  [OK – whom have I missed??]</w:t>
      </w:r>
    </w:p>
    <w:p>
      <w:pPr>
        <w:pStyle w:val="Normal"/>
        <w:tabs>
          <w:tab w:val="left" w:pos="0" w:leader="none"/>
          <w:tab w:val="left" w:pos="720" w:leader="none"/>
        </w:tabs>
        <w:suppressAutoHyphens w:val="true"/>
        <w:spacing w:lineRule="exact" w:line="300"/>
        <w:ind w:hanging="1440" w:start="1440" w:end="0"/>
        <w:jc w:val="both"/>
        <w:rPr>
          <w:spacing w:val="-3"/>
        </w:rPr>
      </w:pPr>
      <w:r>
        <w:rPr>
          <w:spacing w:val="-3"/>
        </w:rPr>
        <w:tab/>
      </w:r>
    </w:p>
    <w:p>
      <w:pPr>
        <w:pStyle w:val="Normal"/>
        <w:tabs>
          <w:tab w:val="left" w:pos="0" w:leader="none"/>
          <w:tab w:val="left" w:pos="720" w:leader="none"/>
        </w:tabs>
        <w:suppressAutoHyphens w:val="true"/>
        <w:spacing w:lineRule="exact" w:line="300"/>
        <w:ind w:hanging="1440" w:start="1440" w:end="0"/>
        <w:jc w:val="both"/>
        <w:rPr/>
      </w:pPr>
      <w:r>
        <w:rPr>
          <w:spacing w:val="-3"/>
        </w:rPr>
        <w:tab/>
      </w:r>
      <w:r>
        <w:rPr>
          <w:spacing w:val="-3"/>
          <w:u w:val="single"/>
        </w:rPr>
        <w:t>Other Services</w:t>
      </w:r>
      <w:r>
        <w:rPr>
          <w:spacing w:val="-3"/>
        </w:rPr>
        <w:t xml:space="preserve">.  Although not enumerated herein perform any other services currently being performed by the Parties. </w:t>
      </w:r>
    </w:p>
    <w:p>
      <w:pPr>
        <w:pStyle w:val="Normal"/>
        <w:tabs>
          <w:tab w:val="left" w:pos="0" w:leader="none"/>
          <w:tab w:val="left" w:pos="720" w:leader="none"/>
        </w:tabs>
        <w:suppressAutoHyphens w:val="true"/>
        <w:spacing w:lineRule="exact" w:line="300"/>
        <w:jc w:val="both"/>
        <w:rPr>
          <w:spacing w:val="-3"/>
        </w:rPr>
      </w:pPr>
      <w:r>
        <w:rPr>
          <w:spacing w:val="-3"/>
        </w:rPr>
        <w:tab/>
      </w:r>
    </w:p>
    <w:p>
      <w:pPr>
        <w:pStyle w:val="Normal"/>
        <w:tabs>
          <w:tab w:val="left" w:pos="0" w:leader="none"/>
          <w:tab w:val="left" w:pos="720" w:leader="none"/>
        </w:tabs>
        <w:suppressAutoHyphens w:val="true"/>
        <w:spacing w:lineRule="exact" w:line="300"/>
        <w:ind w:start="720" w:end="0"/>
        <w:jc w:val="both"/>
        <w:rPr/>
      </w:pPr>
      <w:r>
        <w:rPr>
          <w:spacing w:val="-3"/>
          <w:u w:val="single"/>
        </w:rPr>
        <w:t>Services Excluded</w:t>
      </w:r>
      <w:r>
        <w:rPr>
          <w:spacing w:val="-3"/>
        </w:rPr>
        <w:t>:  [Anything?????]</w:t>
      </w:r>
    </w:p>
    <w:p>
      <w:pPr>
        <w:pStyle w:val="Normal"/>
        <w:tabs>
          <w:tab w:val="left" w:pos="0" w:leader="none"/>
          <w:tab w:val="left" w:pos="720" w:leader="none"/>
        </w:tabs>
        <w:suppressAutoHyphens w:val="true"/>
        <w:spacing w:lineRule="exact" w:line="300"/>
        <w:ind w:hanging="1440" w:start="1440" w:end="0"/>
        <w:jc w:val="both"/>
        <w:rPr>
          <w:b/>
          <w:spacing w:val="-3"/>
        </w:rPr>
      </w:pPr>
      <w:r>
        <w:rPr>
          <w:spacing w:val="-3"/>
        </w:rPr>
        <w:t xml:space="preserve"> </w:t>
      </w:r>
    </w:p>
    <w:p>
      <w:pPr>
        <w:pStyle w:val="Normal"/>
        <w:rPr>
          <w:b/>
          <w:spacing w:val="-3"/>
        </w:rPr>
      </w:pPr>
      <w:r>
        <w:rPr>
          <w:b/>
          <w:spacing w:val="-3"/>
        </w:rPr>
      </w:r>
      <w:r>
        <w:br w:type="page"/>
      </w:r>
    </w:p>
    <w:p>
      <w:pPr>
        <w:pStyle w:val="Normal"/>
        <w:suppressAutoHyphens w:val="true"/>
        <w:spacing w:lineRule="exact" w:line="300"/>
        <w:jc w:val="center"/>
        <w:rPr>
          <w:b/>
          <w:u w:val="single"/>
        </w:rPr>
      </w:pPr>
      <w:r>
        <w:rPr>
          <w:b/>
          <w:u w:val="single"/>
        </w:rPr>
        <w:t>SCHEDULE 9</w:t>
      </w:r>
    </w:p>
    <w:p>
      <w:pPr>
        <w:pStyle w:val="Normal"/>
        <w:suppressAutoHyphens w:val="true"/>
        <w:spacing w:lineRule="exact" w:line="300"/>
        <w:jc w:val="center"/>
        <w:rPr>
          <w:b/>
        </w:rPr>
      </w:pPr>
      <w:r>
        <w:rPr>
          <w:b/>
          <w:u w:val="single"/>
        </w:rPr>
        <w:t>INSURANCE</w:t>
      </w:r>
    </w:p>
    <w:p>
      <w:pPr>
        <w:pStyle w:val="Normal"/>
        <w:suppressAutoHyphens w:val="true"/>
        <w:spacing w:lineRule="exact" w:line="300"/>
        <w:jc w:val="center"/>
        <w:rPr>
          <w:b/>
        </w:rPr>
      </w:pPr>
      <w:r>
        <w:rPr>
          <w:b/>
        </w:rPr>
      </w:r>
    </w:p>
    <w:p>
      <w:pPr>
        <w:pStyle w:val="Normal"/>
        <w:suppressAutoHyphens w:val="true"/>
        <w:spacing w:lineRule="exact" w:line="300"/>
        <w:jc w:val="center"/>
        <w:rPr>
          <w:b/>
        </w:rPr>
      </w:pPr>
      <w:r>
        <w:rPr>
          <w:b/>
        </w:rPr>
      </w:r>
    </w:p>
    <w:p>
      <w:pPr>
        <w:pStyle w:val="Normal"/>
        <w:tabs>
          <w:tab w:val="clear" w:pos="720"/>
          <w:tab w:val="left" w:pos="0" w:leader="none"/>
        </w:tabs>
        <w:suppressAutoHyphens w:val="true"/>
        <w:spacing w:lineRule="exact" w:line="300"/>
        <w:ind w:hanging="720" w:start="720" w:end="0"/>
        <w:jc w:val="both"/>
        <w:rPr/>
      </w:pPr>
      <w:r>
        <w:rPr/>
        <w:t>1.</w:t>
        <w:tab/>
        <w:t xml:space="preserve">All Risk Property insurance providing coverage in an amount not less than the replacement value which shall cover, among other things, earthquake and flood damage. </w:t>
      </w:r>
    </w:p>
    <w:p>
      <w:pPr>
        <w:pStyle w:val="Normal"/>
        <w:tabs>
          <w:tab w:val="clear" w:pos="720"/>
          <w:tab w:val="left" w:pos="0" w:leader="none"/>
        </w:tabs>
        <w:suppressAutoHyphens w:val="true"/>
        <w:spacing w:lineRule="exact" w:line="300"/>
        <w:ind w:hanging="720" w:start="720" w:end="0"/>
        <w:rPr/>
      </w:pPr>
      <w:r>
        <w:rPr/>
      </w:r>
    </w:p>
    <w:p>
      <w:pPr>
        <w:pStyle w:val="Normal"/>
        <w:tabs>
          <w:tab w:val="clear" w:pos="720"/>
          <w:tab w:val="left" w:pos="0" w:leader="none"/>
        </w:tabs>
        <w:suppressAutoHyphens w:val="true"/>
        <w:spacing w:lineRule="exact" w:line="300"/>
        <w:ind w:hanging="720" w:start="720" w:end="0"/>
        <w:jc w:val="both"/>
        <w:rPr/>
      </w:pPr>
      <w:r>
        <w:rPr/>
        <w:t>2.</w:t>
        <w:tab/>
        <w:t>Boiler and Machinery insurance covering breakdown of all equipment, pressure vessels, systems and machinery.</w:t>
      </w:r>
    </w:p>
    <w:p>
      <w:pPr>
        <w:pStyle w:val="Normal"/>
        <w:tabs>
          <w:tab w:val="clear" w:pos="720"/>
          <w:tab w:val="left" w:pos="0" w:leader="none"/>
        </w:tabs>
        <w:suppressAutoHyphens w:val="true"/>
        <w:spacing w:lineRule="exact" w:line="300"/>
        <w:ind w:hanging="720" w:start="720" w:end="0"/>
        <w:rPr/>
      </w:pPr>
      <w:r>
        <w:rPr/>
      </w:r>
    </w:p>
    <w:p>
      <w:pPr>
        <w:pStyle w:val="Normal"/>
        <w:tabs>
          <w:tab w:val="clear" w:pos="720"/>
          <w:tab w:val="left" w:pos="0" w:leader="none"/>
        </w:tabs>
        <w:suppressAutoHyphens w:val="true"/>
        <w:spacing w:lineRule="exact" w:line="300"/>
        <w:ind w:hanging="720" w:start="720" w:end="0"/>
        <w:jc w:val="both"/>
        <w:rPr/>
      </w:pPr>
      <w:r>
        <w:rPr/>
        <w:t>3.</w:t>
        <w:tab/>
        <w:t>Business Interruption insurance, including contingent business interruption.</w:t>
      </w:r>
    </w:p>
    <w:p>
      <w:pPr>
        <w:pStyle w:val="EndnoteText"/>
        <w:tabs>
          <w:tab w:val="clear" w:pos="720"/>
          <w:tab w:val="left" w:pos="0" w:leader="none"/>
        </w:tabs>
        <w:suppressAutoHyphens w:val="true"/>
        <w:spacing w:lineRule="exact" w:line="300"/>
        <w:rPr>
          <w:szCs w:val="24"/>
        </w:rPr>
      </w:pPr>
      <w:r>
        <w:rPr>
          <w:szCs w:val="24"/>
        </w:rPr>
      </w:r>
    </w:p>
    <w:p>
      <w:pPr>
        <w:pStyle w:val="Normal"/>
        <w:tabs>
          <w:tab w:val="clear" w:pos="720"/>
          <w:tab w:val="left" w:pos="0" w:leader="none"/>
        </w:tabs>
        <w:suppressAutoHyphens w:val="true"/>
        <w:spacing w:lineRule="exact" w:line="300"/>
        <w:ind w:hanging="720" w:start="720" w:end="0"/>
        <w:jc w:val="both"/>
        <w:rPr/>
      </w:pPr>
      <w:r>
        <w:rPr/>
        <w:t>4</w:t>
        <w:tab/>
        <w:t>Workers’ Compensation and Employers Liability insurance as required by the laws of the state where the Services are performed.  This insurance shall be endorsed to provide: all states coverage, voluntary compensation coverage and occupational disease.  The Employers Liability insurance shall provide a limit of $2,000,000.</w:t>
      </w:r>
    </w:p>
    <w:p>
      <w:pPr>
        <w:pStyle w:val="Normal"/>
        <w:tabs>
          <w:tab w:val="clear" w:pos="720"/>
          <w:tab w:val="left" w:pos="0" w:leader="none"/>
        </w:tabs>
        <w:suppressAutoHyphens w:val="true"/>
        <w:spacing w:lineRule="exact" w:line="300"/>
        <w:rPr/>
      </w:pPr>
      <w:r>
        <w:rPr/>
      </w:r>
    </w:p>
    <w:p>
      <w:pPr>
        <w:pStyle w:val="Normal"/>
        <w:tabs>
          <w:tab w:val="clear" w:pos="720"/>
          <w:tab w:val="left" w:pos="0" w:leader="none"/>
        </w:tabs>
        <w:suppressAutoHyphens w:val="true"/>
        <w:spacing w:lineRule="exact" w:line="300"/>
        <w:ind w:hanging="720" w:start="720" w:end="0"/>
        <w:jc w:val="both"/>
        <w:rPr/>
      </w:pPr>
      <w:r>
        <w:rPr/>
        <w:t>5.</w:t>
        <w:tab/>
        <w:t>General Liability insurance, or self-insurance, with a combined single limit of $2,000,000.</w:t>
      </w:r>
    </w:p>
    <w:p>
      <w:pPr>
        <w:pStyle w:val="BodyText2"/>
        <w:rPr>
          <w:spacing w:val="0"/>
          <w:szCs w:val="24"/>
        </w:rPr>
      </w:pPr>
      <w:r>
        <w:rPr>
          <w:spacing w:val="0"/>
          <w:szCs w:val="24"/>
        </w:rPr>
      </w:r>
    </w:p>
    <w:p>
      <w:pPr>
        <w:pStyle w:val="BodyText2"/>
        <w:rPr/>
      </w:pPr>
      <w:r>
        <w:rPr/>
        <w:t>6.</w:t>
        <w:tab/>
        <w:t>Automobile Liability insurance with a combined single limit of $2,000,000, including coverage for owned, non-owned and hired vehicles.</w:t>
      </w:r>
    </w:p>
    <w:p>
      <w:pPr>
        <w:pStyle w:val="Normal"/>
        <w:tabs>
          <w:tab w:val="clear" w:pos="720"/>
          <w:tab w:val="left" w:pos="0" w:leader="none"/>
        </w:tabs>
        <w:suppressAutoHyphens w:val="true"/>
        <w:spacing w:lineRule="exact" w:line="300"/>
        <w:rPr/>
      </w:pPr>
      <w:r>
        <w:rPr/>
      </w:r>
    </w:p>
    <w:p>
      <w:pPr>
        <w:pStyle w:val="Normal"/>
        <w:tabs>
          <w:tab w:val="clear" w:pos="720"/>
          <w:tab w:val="left" w:pos="0" w:leader="none"/>
        </w:tabs>
        <w:suppressAutoHyphens w:val="true"/>
        <w:spacing w:lineRule="exact" w:line="300"/>
        <w:ind w:hanging="720" w:start="720" w:end="0"/>
        <w:jc w:val="both"/>
        <w:rPr/>
      </w:pPr>
      <w:r>
        <w:rPr/>
        <w:t>7.</w:t>
        <w:tab/>
        <w:t>Excess Umbrella Liability insurance with a combined single limit of $10,000,000  for each occurrence for bodily injury and property damage</w:t>
      </w:r>
    </w:p>
    <w:p>
      <w:pPr>
        <w:pStyle w:val="Normal"/>
        <w:tabs>
          <w:tab w:val="clear" w:pos="720"/>
          <w:tab w:val="left" w:pos="0" w:leader="none"/>
        </w:tabs>
        <w:suppressAutoHyphens w:val="true"/>
        <w:spacing w:lineRule="exact" w:line="300"/>
        <w:jc w:val="both"/>
        <w:rPr/>
      </w:pPr>
      <w:r>
        <w:rPr/>
      </w:r>
    </w:p>
    <w:p>
      <w:pPr>
        <w:pStyle w:val="Heading"/>
        <w:jc w:val="start"/>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1)">
    <w:altName w:val="Arial"/>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i/>
        <w:i/>
        <w:iCs/>
      </w:rPr>
    </w:pPr>
    <w:r>
      <w:rPr>
        <w:b/>
        <w:bCs/>
        <w:i/>
        <w:iCs/>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7"/>
      <w:numFmt w:val="lowerRoman"/>
      <w:lvlText w:val="(%1)"/>
      <w:lvlJc w:val="start"/>
      <w:pPr>
        <w:tabs>
          <w:tab w:val="num" w:pos="2160"/>
        </w:tabs>
        <w:ind w:start="216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7"/>
      <w:numFmt w:val="lowerRoman"/>
      <w:lvlText w:val="(%4)"/>
      <w:lvlJc w:val="start"/>
      <w:pPr>
        <w:tabs>
          <w:tab w:val="num" w:pos="3240"/>
        </w:tabs>
        <w:ind w:start="3240" w:hanging="720"/>
      </w:pPr>
      <w:r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7"/>
      <w:numFmt w:val="lowerRoman"/>
      <w:lvlText w:val="(%1)"/>
      <w:lvlJc w:val="start"/>
      <w:pPr>
        <w:tabs>
          <w:tab w:val="num" w:pos="3600"/>
        </w:tabs>
        <w:ind w:start="3600" w:hanging="720"/>
      </w:pPr>
      <w:rPr/>
    </w:lvl>
    <w:lvl w:ilvl="1">
      <w:start w:val="1"/>
      <w:numFmt w:val="lowerLetter"/>
      <w:lvlText w:val="%2."/>
      <w:lvlJc w:val="start"/>
      <w:pPr>
        <w:tabs>
          <w:tab w:val="num" w:pos="2880"/>
        </w:tabs>
        <w:ind w:start="2880" w:hanging="360"/>
      </w:pPr>
    </w:lvl>
    <w:lvl w:ilvl="2">
      <w:start w:val="1"/>
      <w:numFmt w:val="lowerRoman"/>
      <w:lvlText w:val="%3."/>
      <w:lvlJc w:val="end"/>
      <w:pPr>
        <w:tabs>
          <w:tab w:val="num" w:pos="3600"/>
        </w:tabs>
        <w:ind w:start="3600" w:hanging="180"/>
      </w:pPr>
    </w:lvl>
    <w:lvl w:ilvl="3">
      <w:start w:val="1"/>
      <w:numFmt w:val="decimal"/>
      <w:lvlText w:val="%4."/>
      <w:lvlJc w:val="start"/>
      <w:pPr>
        <w:tabs>
          <w:tab w:val="num" w:pos="4320"/>
        </w:tabs>
        <w:ind w:start="4320" w:hanging="360"/>
      </w:pPr>
    </w:lvl>
    <w:lvl w:ilvl="4">
      <w:start w:val="1"/>
      <w:numFmt w:val="lowerLetter"/>
      <w:lvlText w:val="%5."/>
      <w:lvlJc w:val="start"/>
      <w:pPr>
        <w:tabs>
          <w:tab w:val="num" w:pos="5040"/>
        </w:tabs>
        <w:ind w:start="5040" w:hanging="360"/>
      </w:pPr>
    </w:lvl>
    <w:lvl w:ilvl="5">
      <w:start w:val="1"/>
      <w:numFmt w:val="lowerRoman"/>
      <w:lvlText w:val="%6."/>
      <w:lvlJc w:val="end"/>
      <w:pPr>
        <w:tabs>
          <w:tab w:val="num" w:pos="5760"/>
        </w:tabs>
        <w:ind w:start="5760" w:hanging="180"/>
      </w:pPr>
    </w:lvl>
    <w:lvl w:ilvl="6">
      <w:start w:val="1"/>
      <w:numFmt w:val="decimal"/>
      <w:lvlText w:val="%7."/>
      <w:lvlJc w:val="start"/>
      <w:pPr>
        <w:tabs>
          <w:tab w:val="num" w:pos="6480"/>
        </w:tabs>
        <w:ind w:start="6480" w:hanging="360"/>
      </w:pPr>
    </w:lvl>
    <w:lvl w:ilvl="7">
      <w:start w:val="1"/>
      <w:numFmt w:val="lowerLetter"/>
      <w:lvlText w:val="%8."/>
      <w:lvlJc w:val="start"/>
      <w:pPr>
        <w:tabs>
          <w:tab w:val="num" w:pos="7200"/>
        </w:tabs>
        <w:ind w:start="7200" w:hanging="360"/>
      </w:pPr>
    </w:lvl>
    <w:lvl w:ilvl="8">
      <w:start w:val="1"/>
      <w:numFmt w:val="lowerRoman"/>
      <w:lvlText w:val="%9."/>
      <w:lvlJc w:val="end"/>
      <w:pPr>
        <w:tabs>
          <w:tab w:val="num" w:pos="7920"/>
        </w:tabs>
        <w:ind w:start="7920" w:hanging="18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rFonts w:ascii="Times New Roman" w:hAnsi="Times New Roman" w:cs="Times New Roman"/>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hanging="0" w:start="1440" w:end="0"/>
      <w:jc w:val="both"/>
    </w:pPr>
    <w:rPr>
      <w:rFonts w:ascii="Univers (W1);Arial" w:hAnsi="Univers (W1);Arial" w:cs="Univers (W1);Arial"/>
      <w:spacing w:val="-2"/>
      <w:sz w:val="22"/>
      <w:szCs w:val="20"/>
    </w:rPr>
  </w:style>
  <w:style w:type="paragraph" w:styleId="BodyText2">
    <w:name w:val="Body Text 2"/>
    <w:basedOn w:val="Normal"/>
    <w:qFormat/>
    <w:pPr>
      <w:tabs>
        <w:tab w:val="left" w:pos="0" w:leader="none"/>
        <w:tab w:val="left" w:pos="720" w:leader="none"/>
      </w:tabs>
      <w:suppressAutoHyphens w:val="true"/>
      <w:spacing w:lineRule="exact" w:line="300"/>
      <w:ind w:hanging="810" w:start="1440" w:end="0"/>
      <w:jc w:val="both"/>
    </w:pPr>
    <w:rPr>
      <w:spacing w:val="-3"/>
      <w:szCs w:val="20"/>
    </w:rPr>
  </w:style>
  <w:style w:type="paragraph" w:styleId="BodyTextIndent">
    <w:name w:val="Body Text Indent"/>
    <w:basedOn w:val="Normal"/>
    <w:pPr>
      <w:tabs>
        <w:tab w:val="left" w:pos="0" w:leader="none"/>
        <w:tab w:val="left" w:pos="720" w:leader="none"/>
      </w:tabs>
      <w:suppressAutoHyphens w:val="true"/>
      <w:spacing w:lineRule="exact" w:line="300"/>
      <w:ind w:hanging="1440" w:start="0" w:end="0"/>
      <w:jc w:val="both"/>
    </w:pPr>
    <w:rPr>
      <w:spacing w:val="-3"/>
    </w:rPr>
  </w:style>
  <w:style w:type="paragraph" w:styleId="BodyTextIndent2">
    <w:name w:val="Body Text Indent 2"/>
    <w:basedOn w:val="Normal"/>
    <w:qFormat/>
    <w:pPr>
      <w:tabs>
        <w:tab w:val="left" w:pos="0" w:leader="none"/>
        <w:tab w:val="left" w:pos="720" w:leader="none"/>
        <w:tab w:val="left" w:pos="1440" w:leader="none"/>
      </w:tabs>
      <w:suppressAutoHyphens w:val="true"/>
      <w:spacing w:lineRule="exact" w:line="300"/>
      <w:ind w:hanging="720" w:start="2880" w:end="0"/>
      <w:jc w:val="both"/>
    </w:pPr>
    <w:rPr>
      <w:spacing w:val="-3"/>
      <w:szCs w:val="20"/>
    </w:rPr>
  </w:style>
  <w:style w:type="paragraph" w:styleId="EndnoteText">
    <w:name w:val="endnote text"/>
    <w:basedOn w:val="Normal"/>
    <w:pPr/>
    <w:rPr>
      <w:szCs w:val="20"/>
    </w:rPr>
  </w:style>
  <w:style w:type="paragraph" w:styleId="Subtitle">
    <w:name w:val="Subtitle"/>
    <w:basedOn w:val="Normal"/>
    <w:next w:val="BodyText"/>
    <w:qFormat/>
    <w:pPr>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2001-12-21T20:35:00Z</dcterms:created>
  <dc:creator>craker</dc:creator>
  <dc:description/>
  <dc:language>en-CA</dc:language>
  <cp:lastModifiedBy>lou soldano</cp:lastModifiedBy>
  <cp:lastPrinted>2001-12-19T18:48:00Z</cp:lastPrinted>
  <dcterms:modified xsi:type="dcterms:W3CDTF">2001-12-21T20:48:00Z</dcterms:modified>
  <cp:revision>4</cp:revision>
  <dc:subject/>
  <dc:title>AGREEMENT FOR MUTUAL SERVICES</dc:title>
</cp:coreProperties>
</file>